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ФЕДЕРАЛЬНОЕАГЕНТСТВО ПО СТРОИТЕЛЬСТВУ И ЖИЛИЩНО-КОММУНАЛЬНОМУ ХОЗЯЙСТВУ</w:t>
      </w:r>
      <w:r w:rsidRPr="002742F8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274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(РОССТРОЙ)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СПРАВОЧНИКБАЗОВЫХ ЦЕН НА ПРОЕКТНЫЕ РАБОТЫ ДЛЯ СТРОИТЕЛЬСТВА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ПРЕДПРИЯТИЯ</w:t>
      </w:r>
      <w:r w:rsidR="007359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ТРАНСПОРТА, ХРАНЕНИЯ НЕФТЕПРОДУКТОВ И АВТОЗАПРАВОЧНЫЕ СТАНЦИИ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РАЗРАБОТАН ФГУП "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ЦЕНТРИНВЕСТпроект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 (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Пулико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В.И.,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Туренская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М.А., Львова Н.А.) совместно с ОАО "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Институ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т"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Нефтепродуктпроект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 (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Таубе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О.Б., Лопатина О.И.).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РАССМОТРЕН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Управлением строительных программ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Федеральногоагентства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строительству и жилищно-коммунальному хозяйству (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Росстрой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ВНЕСЕН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Управлением строительных программ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Федеральногоагентства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строительству и жилищно-коммунальному хозяйству (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Росстрой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ПРИНЯТ И ВВЕДЕН В ДЕЙСТВИЕ с 16 января 2006 г.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Федеральнымагентством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строительству и жилищно-коммунальному хозяйству (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Росстрой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письмомот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12 января 2006 г. № СК-31/02 по согласованию с ОАО "АК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Транснефтепродукт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 от 29 ноября 2004 г. №12-16/1891.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ВЗАМЕН Справочника базовых цен на проектные работы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длястроительства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"Предприятия транспорта, хранения нефтепродуктов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иавтозаправочные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станции" изд. 1996 г., утвержденного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постановлениемМинстроя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России от 07.03.96 г. № 18-20.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2742F8" w:rsidRPr="002742F8" w:rsidTr="002742F8">
        <w:trPr>
          <w:jc w:val="center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 ОСНОВНЫЕ ПОЛОЖЕНИЯ</w:t>
            </w:r>
          </w:p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 БАЗОВЫЕ ЦЕНЫ НА ПРОЕКТНЫЕ РАБОТЫ</w:t>
            </w:r>
          </w:p>
          <w:p w:rsidR="002742F8" w:rsidRPr="002742F8" w:rsidRDefault="002742F8" w:rsidP="002742F8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Глава 1. Транспорт нефтепродуктов</w:t>
            </w:r>
          </w:p>
          <w:p w:rsidR="002742F8" w:rsidRPr="002742F8" w:rsidRDefault="002742F8" w:rsidP="002742F8">
            <w:pPr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Таблица 1 Линейная часть магистрального нефтепродуктопровода</w:t>
            </w:r>
          </w:p>
          <w:p w:rsidR="002742F8" w:rsidRPr="002742F8" w:rsidRDefault="002742F8" w:rsidP="002742F8">
            <w:pPr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Таблица 2 Отводы от магистрального нефтепродуктопровода</w:t>
            </w:r>
          </w:p>
          <w:p w:rsidR="002742F8" w:rsidRPr="002742F8" w:rsidRDefault="002742F8" w:rsidP="002742F8">
            <w:pPr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Таблица 3 Перекачивающие станции</w:t>
            </w:r>
          </w:p>
          <w:p w:rsidR="002742F8" w:rsidRPr="002742F8" w:rsidRDefault="002742F8" w:rsidP="002742F8">
            <w:pPr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Таблица 4 Пункт налива нефтепродуктов</w:t>
            </w:r>
          </w:p>
          <w:p w:rsidR="002742F8" w:rsidRPr="002742F8" w:rsidRDefault="002742F8" w:rsidP="002742F8">
            <w:pPr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Таблица 5 Подземные переходы трубопровода через железные и автомобильные дороги</w:t>
            </w:r>
          </w:p>
          <w:p w:rsidR="002742F8" w:rsidRPr="002742F8" w:rsidRDefault="002742F8" w:rsidP="002742F8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Глава 2 Хранение нефтепродуктов</w:t>
            </w:r>
          </w:p>
          <w:p w:rsidR="002742F8" w:rsidRPr="002742F8" w:rsidRDefault="002742F8" w:rsidP="002742F8">
            <w:pPr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Таблица 6 Базы нефтепродуктов</w:t>
            </w:r>
          </w:p>
          <w:p w:rsidR="002742F8" w:rsidRPr="002742F8" w:rsidRDefault="002742F8" w:rsidP="002742F8">
            <w:pPr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Таблица 7 Приемные пункты по сбору отработанных нефтепродуктов</w:t>
            </w:r>
          </w:p>
          <w:p w:rsidR="002742F8" w:rsidRPr="002742F8" w:rsidRDefault="002742F8" w:rsidP="002742F8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Глава 3 Автозаправочные станции</w:t>
            </w:r>
          </w:p>
          <w:p w:rsidR="002742F8" w:rsidRPr="002742F8" w:rsidRDefault="002742F8" w:rsidP="002742F8">
            <w:pPr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Таблица 8 Автозаправочные станции</w:t>
            </w:r>
          </w:p>
          <w:p w:rsidR="002742F8" w:rsidRPr="002742F8" w:rsidRDefault="002742F8" w:rsidP="002742F8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Глава 4 Регенерация отработанных нефтепродуктов</w:t>
            </w:r>
          </w:p>
          <w:p w:rsidR="002742F8" w:rsidRPr="002742F8" w:rsidRDefault="002742F8" w:rsidP="002742F8">
            <w:pPr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Таблица 9 Пункт регенерации отработанных нефтепродуктов</w:t>
            </w:r>
          </w:p>
          <w:p w:rsidR="002742F8" w:rsidRPr="002742F8" w:rsidRDefault="002742F8" w:rsidP="002742F8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Глава 5 Отдельные сооружения вне комплекса стройки</w:t>
            </w:r>
          </w:p>
          <w:p w:rsidR="002742F8" w:rsidRPr="002742F8" w:rsidRDefault="002742F8" w:rsidP="002742F8">
            <w:pPr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Таблица 10 Отдельные сооружения вне комплекса стройки</w:t>
            </w:r>
          </w:p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 ТАБЛИЦЫ ОТНОСИТЕЛЬНОЙ СТОИМОСТИ РАЗРАБОТКИ ПРОЕКТНОЙ ДОКУМЕНТАЦИИ</w:t>
            </w:r>
          </w:p>
        </w:tc>
      </w:tr>
    </w:tbl>
    <w:p w:rsidR="002742F8" w:rsidRPr="002742F8" w:rsidRDefault="002742F8" w:rsidP="002742F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i15802"/>
      <w:r w:rsidRPr="002742F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1 ОСНОВНЫЕ ПОЛОЖЕНИЯ</w:t>
      </w:r>
      <w:bookmarkEnd w:id="0"/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1.1 Справочник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базовых цен на проектные работы для строительства (далее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именуемы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й"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Справочник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") рекомендуется для определения базовых цен с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цельюпоследующего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формирования договорных цен на разработку проектной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документациидля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строительства предприятий транспорта, хранения нефтепродуктов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иавтозаправочных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станций.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1.2 Базовые цены в Справочнике установлены в зависимости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натуральных показателей проектируемых объектов (мощности, протяженности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ит.п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.).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1.3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 пользовании настоящим Справочником следует учитывать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Общие указания по применению Справочников базовых цен на проектные работы 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строительства изд. 2002 г. (далее именуемые как "Общие указания").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1.4 Уровень цен, содержащихся в таблицах Справочника,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установлен по состоянию на 01.01.2001 г.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1.5 Ценами Справочника, помимо работ, перечисленных в п.7раздела 1 </w:t>
      </w:r>
      <w:hyperlink r:id="rId5" w:tooltip="Общие указания по применению справочников базовых цен на проектные работы для строительства" w:history="1"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Общих</w:t>
        </w:r>
        <w:r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указаний</w:t>
        </w:r>
      </w:hyperlink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по применению Справочников базовых цен на проектные работы 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строительства, не учтены: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переходы через реки протяженностью в русловой части свыше30 м;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надземная прокладка инженерных сетей;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устройство кольцевого проезда вокруг железнодорожной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эстакады для слива-налива нефтепродуктов;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• причальные сооружения и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берегоукрепление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рассеивающие выпуски сточных вод;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узлы связи;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• трансформаторные подстанции напряжением 6/10 (10/6)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а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также напряжением 6-20/0,4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мощностью свыше 2x630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распределительные и секционирующие пункты напряжением 6-20кВ;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линейная сетевая автоматика систем электроснабжения;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диспетчерские пункты и средства технологического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 электроснабжением;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электрические расчеты по выбору средств компенсации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реактивной мощности;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дизельные электростанции;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телемеханизация и промышленное телевидение;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рекультивация земель;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рыбоохранные мероприятия.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1.6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 разработке смет с использованием ресурсного метода к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стоимости разработки раздела "Сметная документация" допускается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применять повышающий коэффициент до 1,5 по договоренности с заказчиком.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Максимальное значение повышающего коэффициента при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составлении сметной документации (с использованием программных средств) применяется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случае отсутствия в регионе централизованного банка данных о стоимости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ресурсов для учета дополнительных затрат, связанных с его формированием.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1.7 Базовая цена разработки Обоснований инвестиций в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строительство объектов определяется по ценам Справочника с применением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понижающего коэффициента в соответствии с трудоемкостью работ.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Размер этого коэффициента к ценам Справочника, установленным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весь комплекс проектных работ (проект + рабочая документация) составляет до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0,2.</w:t>
      </w:r>
    </w:p>
    <w:p w:rsidR="002742F8" w:rsidRPr="002742F8" w:rsidRDefault="002742F8" w:rsidP="002742F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1" w:name="i28485"/>
      <w:r w:rsidRPr="002742F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2 БАЗОВЫЕ ЦЕНЫ НА ПРОЕКТНЫЕ РАБОТЫ</w:t>
      </w:r>
      <w:bookmarkEnd w:id="1"/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2" w:name="i34967"/>
      <w:r w:rsidRPr="002742F8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t>ГЛАВА</w:t>
      </w:r>
      <w:proofErr w:type="gramStart"/>
      <w:r w:rsidRPr="002742F8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2742F8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t>. ТРАНСПОРТ НЕФТЕПРОДУКТОВ</w:t>
      </w:r>
      <w:bookmarkEnd w:id="2"/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1.1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настоящей главе приведены базовые цены на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проектирование линейной части и сооружений магистральных нефтепродуктопроводов.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1.2 Базовая цена проектирования линейной части магистральных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нефтепродуктопроводов определена для проектирования ее в одну нитку, а отводов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 магистральных нефтепродуктопроводов - в две нитки (протяженность отводов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принята по длине трассы).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1.3 Базовые цены на проектирование магистральных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нефтепродуктопроводов и отводов установлены для трубопроводов с рабочим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давлением до 100 кгс/см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(9,8 МПа).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1.4. Базовыми ценами, содержащимися в настоящей главе, не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предусмотрена перекачка застывающих нефтепродуктов.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1.5 Базовая цена проектирования магистральных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нефтепродуктопроводов и отводов вдоль трассы действующего трубопровода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определяется по ценам соответствующей таблицы с коэффициентом до 1,1.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1.6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 проектировании нефтепродуктопроводов для перекачки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авиационных топлив в аэропорты к базовым ценам применяются коэффициенты: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 ценам </w:t>
      </w:r>
      <w:hyperlink r:id="rId6" w:anchor="i57773" w:tooltip="Линейная часть магистрального нефтепродуктопровода" w:history="1"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1</w:t>
        </w:r>
      </w:hyperlink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-1,05;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 ценам </w:t>
      </w:r>
      <w:hyperlink r:id="rId7" w:anchor="i105166" w:tooltip="1 Головная перекачивающая станция, объемом перекачки, млн. т/год" w:history="1"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таблицы3, пункт 1</w:t>
        </w:r>
      </w:hyperlink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- 1,20;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 ценам </w:t>
      </w:r>
      <w:hyperlink r:id="rId8" w:anchor="i111324" w:tooltip="2 Промежуточная перекачивающая станция, объемом перекачки, млн. т/год" w:history="1"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таблицы3, пункт 2</w:t>
        </w:r>
      </w:hyperlink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- 1,25;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 ценам </w:t>
      </w:r>
      <w:hyperlink r:id="rId9" w:anchor="i142644" w:tooltip="1 Пункт налива нефтепродуктов автомобильный, объем налива, млн. т/год" w:history="1"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</w:t>
        </w:r>
        <w:proofErr w:type="gramStart"/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4</w:t>
        </w:r>
        <w:proofErr w:type="gramEnd"/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, пункт 1</w:t>
        </w:r>
      </w:hyperlink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- 1,15.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1.7. Базовыми ценами </w:t>
      </w:r>
      <w:hyperlink r:id="rId10" w:anchor="i57773" w:tooltip="Линейная часть магистрального нефтепродуктопровода" w:history="1"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 1</w:t>
        </w:r>
      </w:hyperlink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 </w:t>
      </w:r>
      <w:hyperlink r:id="rId11" w:anchor="i72084" w:tooltip="Отводы от магистрального нефтепродуктопровода" w:history="1"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2</w:t>
        </w:r>
      </w:hyperlink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неучтено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проектирование: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подземных переходов трубопроводов через железные и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автомобильные дороги;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тоннелей для прокладки нефтепродуктопроводов в горной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местности;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висячих мостовых переходов через различные препятствия;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аварийно-восстановительных пунктов;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баз производственного обслуживания;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сооружений для обеспечения проезда вдоль трассы и подъезда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 ней (дороги, мосты, водопропускные трубы, насыпи и т.д.);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устройств телемеханики, необходимых для функционирования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АСУТП.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1.8. Базовыми ценами на головные перекачивающие станции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учтено проектирование резервуарных парков.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проектировании резервуарных парков на промежуточных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перекачивающих станциях их базовая цена определяется дополнительно по ценам </w:t>
      </w:r>
      <w:hyperlink r:id="rId12" w:anchor="i256946" w:tooltip="Отдельные сооружения вне комплекса стройки" w:history="1"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таблицы 10</w:t>
        </w:r>
      </w:hyperlink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1.9. Базовыми ценами </w:t>
      </w:r>
      <w:hyperlink r:id="rId13" w:anchor="i96495" w:tooltip="Перекачивающие станции" w:history="1"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таблиц 3</w:t>
        </w:r>
      </w:hyperlink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 </w:t>
      </w:r>
      <w:hyperlink r:id="rId14" w:anchor="i136421" w:tooltip="Пункт налива нефтепродуктов" w:history="1">
        <w:r w:rsidRPr="002742F8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bdr w:val="none" w:sz="0" w:space="0" w:color="auto" w:frame="1"/>
            <w:lang w:eastAsia="ru-RU"/>
          </w:rPr>
          <w:t>4</w:t>
        </w:r>
      </w:hyperlink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не учтено проектирование: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• устройств телемеханики, необходимых для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функционированияАСУТП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центральной диспетчерской службы.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bookmarkStart w:id="3" w:name="i42964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ТАБЛИЦА 1 </w:t>
      </w:r>
      <w:bookmarkStart w:id="4" w:name="i57773"/>
      <w:bookmarkEnd w:id="3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ЛИНЕЙНАЯ ЧАСТЬМАГИСТРАЛЬНОГО НЕФТЕПРОДУКТОПРОВОДА</w:t>
      </w:r>
      <w:bookmarkEnd w:id="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1889"/>
        <w:gridCol w:w="1305"/>
        <w:gridCol w:w="1017"/>
        <w:gridCol w:w="535"/>
        <w:gridCol w:w="536"/>
        <w:gridCol w:w="729"/>
      </w:tblGrid>
      <w:tr w:rsidR="002742F8" w:rsidRPr="002742F8" w:rsidTr="002742F8">
        <w:trPr>
          <w:trHeight w:val="1044"/>
          <w:jc w:val="center"/>
        </w:trPr>
        <w:tc>
          <w:tcPr>
            <w:tcW w:w="18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 проектирования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Единица измерения </w:t>
            </w:r>
            <w:proofErr w:type="spell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основногопоказателя</w:t>
            </w:r>
            <w:proofErr w:type="spellEnd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объекта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Постоянные величины цены разработки проектной документации тыс. руб.</w:t>
            </w:r>
          </w:p>
        </w:tc>
        <w:tc>
          <w:tcPr>
            <w:tcW w:w="10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Стадии проектирования в процентах от цены</w:t>
            </w:r>
          </w:p>
        </w:tc>
      </w:tr>
      <w:tr w:rsidR="002742F8" w:rsidRPr="002742F8" w:rsidTr="002742F8">
        <w:trPr>
          <w:trHeight w:val="8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РП</w:t>
            </w:r>
          </w:p>
        </w:tc>
      </w:tr>
      <w:tr w:rsidR="002742F8" w:rsidRPr="002742F8" w:rsidTr="002742F8">
        <w:trPr>
          <w:trHeight w:val="121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2742F8" w:rsidRPr="002742F8" w:rsidTr="002742F8">
        <w:trPr>
          <w:trHeight w:val="578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Линейная часть магистрального нефтепродуктопровода диаметром до 500 мм, протяженностью, км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84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10 до 200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71,69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2,24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89</w:t>
            </w:r>
          </w:p>
        </w:tc>
      </w:tr>
      <w:tr w:rsidR="002742F8" w:rsidRPr="002742F8" w:rsidTr="002742F8">
        <w:trPr>
          <w:trHeight w:val="96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6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200 " 800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165,64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89</w:t>
            </w:r>
          </w:p>
        </w:tc>
      </w:tr>
      <w:tr w:rsidR="002742F8" w:rsidRPr="002742F8" w:rsidTr="002742F8">
        <w:trPr>
          <w:trHeight w:val="142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2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800 " 1100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645,64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89</w:t>
            </w:r>
          </w:p>
        </w:tc>
      </w:tr>
      <w:tr w:rsidR="002742F8" w:rsidRPr="002742F8" w:rsidTr="002742F8">
        <w:trPr>
          <w:trHeight w:val="81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1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1100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909,64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0,93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89</w:t>
            </w:r>
          </w:p>
        </w:tc>
      </w:tr>
    </w:tbl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40"/>
          <w:sz w:val="20"/>
          <w:szCs w:val="20"/>
          <w:bdr w:val="none" w:sz="0" w:space="0" w:color="auto" w:frame="1"/>
          <w:lang w:eastAsia="ru-RU"/>
        </w:rPr>
        <w:t>Примечания: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1Базовые цены данной таблицы предусматривают проектирование только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линейнойчасти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и не учитывают других сооружений магистрального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нефтепродуктопровода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,б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азовая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цена которых определяется дополнительно по соответствующим таблицам.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2При одновременном 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проектировании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нефтепродуктопровода в две и более ниток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повсей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длине трубопровода, базовая цена проектирования второй и последующих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нитокопределяется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дополнительно по ценам таблицы с коэффициентом 0,4.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3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ри проектировании второй и последующих ниток не по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всейдлине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основного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кефтепродуктопровода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(лупингов) их базовая цена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определяетсядополнительно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по ценам таблицы с коэффициентом 0,4 исходя из общей длины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этихниток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(лупингов).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bookmarkStart w:id="5" w:name="i63745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ТАБЛИЦА 2 </w:t>
      </w:r>
      <w:bookmarkStart w:id="6" w:name="i72084"/>
      <w:bookmarkEnd w:id="5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ОТВОДЫ ОТМАГИСТРАЛЬНОГО НЕФТЕПРОДУКТОПРОВОДА</w:t>
      </w:r>
      <w:bookmarkEnd w:id="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1333"/>
        <w:gridCol w:w="1333"/>
        <w:gridCol w:w="1049"/>
        <w:gridCol w:w="668"/>
        <w:gridCol w:w="668"/>
        <w:gridCol w:w="1049"/>
      </w:tblGrid>
      <w:tr w:rsidR="002742F8" w:rsidRPr="002742F8" w:rsidTr="002742F8">
        <w:trPr>
          <w:trHeight w:val="999"/>
          <w:jc w:val="center"/>
        </w:trPr>
        <w:tc>
          <w:tcPr>
            <w:tcW w:w="17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 проектирования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Единица измерения основного показателя объекта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Постоянные величины цены разработки проектной документации тыс. руб.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Стадии проектирования в процентах от цены</w:t>
            </w:r>
          </w:p>
        </w:tc>
      </w:tr>
      <w:tr w:rsidR="002742F8" w:rsidRPr="002742F8" w:rsidTr="002742F8">
        <w:trPr>
          <w:trHeight w:val="1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РП</w:t>
            </w:r>
          </w:p>
        </w:tc>
      </w:tr>
      <w:tr w:rsidR="002742F8" w:rsidRPr="002742F8" w:rsidTr="002742F8">
        <w:trPr>
          <w:trHeight w:val="166"/>
          <w:jc w:val="center"/>
        </w:trPr>
        <w:tc>
          <w:tcPr>
            <w:tcW w:w="1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2742F8" w:rsidRPr="002742F8" w:rsidTr="002742F8">
        <w:trPr>
          <w:trHeight w:val="596"/>
          <w:jc w:val="center"/>
        </w:trPr>
        <w:tc>
          <w:tcPr>
            <w:tcW w:w="17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 Отвод от магистрального нефтепродуктопровода, </w:t>
            </w: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протяженностью, </w:t>
            </w: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км</w:t>
            </w:r>
            <w:proofErr w:type="gram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252"/>
          <w:jc w:val="center"/>
        </w:trPr>
        <w:tc>
          <w:tcPr>
            <w:tcW w:w="17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от 0,10 до 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93,08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5,68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</w:tr>
      <w:tr w:rsidR="002742F8" w:rsidRPr="002742F8" w:rsidTr="002742F8">
        <w:trPr>
          <w:trHeight w:val="100"/>
          <w:jc w:val="center"/>
        </w:trPr>
        <w:tc>
          <w:tcPr>
            <w:tcW w:w="17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0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60 " 120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227,00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3,44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90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1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288,92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89</w:t>
            </w:r>
          </w:p>
        </w:tc>
      </w:tr>
    </w:tbl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40"/>
          <w:sz w:val="20"/>
          <w:szCs w:val="20"/>
          <w:bdr w:val="none" w:sz="0" w:space="0" w:color="auto" w:frame="1"/>
          <w:lang w:eastAsia="ru-RU"/>
        </w:rPr>
        <w:t>Примечания: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1При проектировании отвода в одну нитку к ценам таблицы применяется коэффициент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0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,7.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2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П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ри проектировании отвода в три и более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нитокбазовая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цена проектирования третьей и последующих ниток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определяетсядополнительно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по ценам таблицы с коэффициентом 0,4 на каждую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дополнительнуюнитку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свыше двух.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3Для отводов от действующего нефтепродуктопровода к базовым ценам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таблицыприменяется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коэффициент 1,1.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4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ри проектировании нескольких отводов в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составемагистрального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нефтепродуктопровода базовая цена каждого отвода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определяетсяотдельно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bookmarkStart w:id="7" w:name="i82133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ТАБЛИЦА 3 </w:t>
      </w:r>
      <w:bookmarkStart w:id="8" w:name="i96495"/>
      <w:bookmarkEnd w:id="7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ПЕРЕКАЧИВАЮЩИЕСТАНЦИИ</w:t>
      </w:r>
      <w:bookmarkEnd w:id="8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1830"/>
        <w:gridCol w:w="1444"/>
        <w:gridCol w:w="1251"/>
        <w:gridCol w:w="577"/>
        <w:gridCol w:w="577"/>
        <w:gridCol w:w="866"/>
      </w:tblGrid>
      <w:tr w:rsidR="002742F8" w:rsidRPr="002742F8" w:rsidTr="002742F8">
        <w:trPr>
          <w:trHeight w:val="727"/>
          <w:jc w:val="center"/>
        </w:trPr>
        <w:tc>
          <w:tcPr>
            <w:tcW w:w="15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 проектирования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Постоянные величины цены разработки проектной документации тыс. руб.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Стадии проектирования в процентах от цены</w:t>
            </w:r>
          </w:p>
        </w:tc>
      </w:tr>
      <w:tr w:rsidR="002742F8" w:rsidRPr="002742F8" w:rsidTr="002742F8">
        <w:trPr>
          <w:trHeight w:val="6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РП</w:t>
            </w:r>
          </w:p>
        </w:tc>
      </w:tr>
      <w:tr w:rsidR="002742F8" w:rsidRPr="002742F8" w:rsidTr="002742F8">
        <w:trPr>
          <w:trHeight w:val="145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2742F8" w:rsidRPr="002742F8" w:rsidTr="002742F8">
        <w:trPr>
          <w:trHeight w:val="601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i105166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bookmarkEnd w:id="9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Головная перекачивающая станция, объемом перекачки, млн. т/год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40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0,1 до 0,5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млн. т/год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2177,50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604,59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93</w:t>
            </w:r>
          </w:p>
        </w:tc>
      </w:tr>
      <w:tr w:rsidR="002742F8" w:rsidRPr="002742F8" w:rsidTr="002742F8">
        <w:trPr>
          <w:trHeight w:val="187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7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0,5 "2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2268,57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422,46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7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93</w:t>
            </w:r>
          </w:p>
        </w:tc>
      </w:tr>
      <w:tr w:rsidR="002742F8" w:rsidRPr="002742F8" w:rsidTr="002742F8">
        <w:trPr>
          <w:trHeight w:val="118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"2 " 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2678,49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217,50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93</w:t>
            </w:r>
          </w:p>
        </w:tc>
      </w:tr>
      <w:tr w:rsidR="002742F8" w:rsidRPr="002742F8" w:rsidTr="002742F8">
        <w:trPr>
          <w:trHeight w:val="165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5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3160,54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121,09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93</w:t>
            </w:r>
          </w:p>
        </w:tc>
      </w:tr>
      <w:tr w:rsidR="002742F8" w:rsidRPr="002742F8" w:rsidTr="002742F8">
        <w:trPr>
          <w:trHeight w:val="657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i111324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bookmarkEnd w:id="10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Промежуточная перекачивающая станция, объемом перекачки, млн. т/год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91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1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0,1 до 0,5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1354,07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248,79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9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152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2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0,5 "2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1406,98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142,97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"2 "5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1579,46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56,73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102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2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1742,11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0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</w:tbl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40"/>
          <w:sz w:val="20"/>
          <w:szCs w:val="20"/>
          <w:bdr w:val="none" w:sz="0" w:space="0" w:color="auto" w:frame="1"/>
          <w:lang w:eastAsia="ru-RU"/>
        </w:rPr>
        <w:t>Примечания: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1При 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проектировании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в составе одного магистрального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нефтепродуктопроводанескольких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перекачивающих станций базовая цена каждой станции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принимаетсяотдельно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2При 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проектировании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перекачивающих станций на действующих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нефтепродуктопроводахк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базовым ценам применяется коэффициент 1,1.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bookmarkStart w:id="11" w:name="i128483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ТАБЛИЦА 4 </w:t>
      </w:r>
      <w:bookmarkStart w:id="12" w:name="i136421"/>
      <w:bookmarkEnd w:id="11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ПУНКТ НАЛИВАНЕФТЕПРОДУКТОВ</w:t>
      </w:r>
      <w:bookmarkEnd w:id="1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1830"/>
        <w:gridCol w:w="1348"/>
        <w:gridCol w:w="1347"/>
        <w:gridCol w:w="577"/>
        <w:gridCol w:w="577"/>
        <w:gridCol w:w="866"/>
      </w:tblGrid>
      <w:tr w:rsidR="002742F8" w:rsidRPr="002742F8" w:rsidTr="002742F8">
        <w:trPr>
          <w:trHeight w:val="754"/>
          <w:jc w:val="center"/>
        </w:trPr>
        <w:tc>
          <w:tcPr>
            <w:tcW w:w="15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 проектирования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Единица измерения основного показателя объекта</w:t>
            </w:r>
          </w:p>
        </w:tc>
        <w:tc>
          <w:tcPr>
            <w:tcW w:w="14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Постоянные величины цены разработки проектной документации тыс. руб.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Стадии проектирования в процентах от цены</w:t>
            </w:r>
          </w:p>
        </w:tc>
      </w:tr>
      <w:tr w:rsidR="002742F8" w:rsidRPr="002742F8" w:rsidTr="002742F8">
        <w:trPr>
          <w:trHeight w:val="126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РП</w:t>
            </w:r>
          </w:p>
        </w:tc>
      </w:tr>
      <w:tr w:rsidR="002742F8" w:rsidRPr="002742F8" w:rsidTr="002742F8">
        <w:trPr>
          <w:trHeight w:val="145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2742F8" w:rsidRPr="002742F8" w:rsidTr="002742F8">
        <w:trPr>
          <w:trHeight w:val="578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" w:name="i142644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Пункт налива нефтепродуктов автомобильный, объем налива, млн. т/год</w:t>
            </w:r>
            <w:bookmarkEnd w:id="13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0,1 до 0,8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млн. т/год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1135,52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2114,14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</w:tr>
      <w:tr w:rsidR="002742F8" w:rsidRPr="002742F8" w:rsidTr="002742F8">
        <w:trPr>
          <w:trHeight w:val="140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0,8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2352,16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593,33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553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 Пункт налива нефтепродуктов железнодорожный, объем налива, млн. т/год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0,1 до 2,0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2099,99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1053,29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93</w:t>
            </w:r>
          </w:p>
        </w:tc>
      </w:tr>
      <w:tr w:rsidR="002742F8" w:rsidRPr="002742F8" w:rsidTr="002742F8">
        <w:trPr>
          <w:trHeight w:val="114"/>
          <w:jc w:val="center"/>
        </w:trPr>
        <w:tc>
          <w:tcPr>
            <w:tcW w:w="150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2817,85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694,36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94</w:t>
            </w:r>
          </w:p>
        </w:tc>
      </w:tr>
    </w:tbl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40"/>
          <w:sz w:val="20"/>
          <w:szCs w:val="20"/>
          <w:bdr w:val="none" w:sz="0" w:space="0" w:color="auto" w:frame="1"/>
          <w:lang w:eastAsia="ru-RU"/>
        </w:rPr>
        <w:t>Примечание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- Базовыми ценами пункта 2 таблицы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непредусмотрен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налив нефтепродуктов в автоцистерны.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bookmarkStart w:id="14" w:name="i154059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ТАБЛИЦА5 ПОДЗЕМНЫЕ ПЕРЕХОДЫ ТРУБОПРОВОДА ЧЕРЕЗ ЖЕЛЕЗНЫЕ И АВТОМОБИЛЬНЫЕ ДОРОГИ</w:t>
      </w:r>
      <w:bookmarkEnd w:id="1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654"/>
        <w:gridCol w:w="1071"/>
        <w:gridCol w:w="1264"/>
        <w:gridCol w:w="583"/>
        <w:gridCol w:w="583"/>
        <w:gridCol w:w="777"/>
      </w:tblGrid>
      <w:tr w:rsidR="002742F8" w:rsidRPr="002742F8" w:rsidTr="002742F8">
        <w:trPr>
          <w:trHeight w:val="771"/>
          <w:jc w:val="center"/>
        </w:trPr>
        <w:tc>
          <w:tcPr>
            <w:tcW w:w="18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 проектирования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Единица измерения основного показателя объекта</w:t>
            </w:r>
          </w:p>
        </w:tc>
        <w:tc>
          <w:tcPr>
            <w:tcW w:w="12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Постоянные величины цены разработки проектной документации тыс. руб.</w:t>
            </w:r>
          </w:p>
        </w:tc>
        <w:tc>
          <w:tcPr>
            <w:tcW w:w="10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Стадии проектирования в процентах от цены</w:t>
            </w:r>
          </w:p>
        </w:tc>
      </w:tr>
      <w:tr w:rsidR="002742F8" w:rsidRPr="002742F8" w:rsidTr="002742F8">
        <w:trPr>
          <w:trHeight w:val="13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3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3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3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3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3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РП</w:t>
            </w:r>
          </w:p>
        </w:tc>
      </w:tr>
      <w:tr w:rsidR="002742F8" w:rsidRPr="002742F8" w:rsidTr="002742F8">
        <w:trPr>
          <w:trHeight w:val="164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2742F8" w:rsidRPr="002742F8" w:rsidTr="002742F8">
        <w:trPr>
          <w:trHeight w:val="764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 Подземный переход трубопровода через железные и автомобильные дороги, протяженность защитного футляра (кожуха), </w:t>
            </w:r>
            <w:proofErr w:type="spell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40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20 до 60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пог</w:t>
            </w:r>
            <w:proofErr w:type="spellEnd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7,58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4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84</w:t>
            </w:r>
          </w:p>
        </w:tc>
      </w:tr>
    </w:tbl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40"/>
          <w:sz w:val="20"/>
          <w:szCs w:val="20"/>
          <w:bdr w:val="none" w:sz="0" w:space="0" w:color="auto" w:frame="1"/>
          <w:lang w:eastAsia="ru-RU"/>
        </w:rPr>
        <w:t>Примечание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- При наличии нескольких подземных переходов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натрассе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базовая цена каждого перехода определяется отдельно.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15" w:name="i161156"/>
      <w:r w:rsidRPr="002742F8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t>ГЛАВА</w:t>
      </w:r>
      <w:proofErr w:type="gramStart"/>
      <w:r w:rsidRPr="002742F8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2742F8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t xml:space="preserve"> ХРАНЕНИЕ НЕФТЕПРОДУКТОВ</w:t>
      </w:r>
      <w:bookmarkEnd w:id="15"/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bookmarkStart w:id="16" w:name="i171158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ТАБЛИЦА</w:t>
      </w:r>
      <w:proofErr w:type="gramStart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 xml:space="preserve"> БАЗЫ НЕФТЕПРОДУКТОВ</w:t>
      </w:r>
      <w:bookmarkEnd w:id="16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1348"/>
        <w:gridCol w:w="1155"/>
        <w:gridCol w:w="1155"/>
        <w:gridCol w:w="674"/>
        <w:gridCol w:w="674"/>
        <w:gridCol w:w="962"/>
      </w:tblGrid>
      <w:tr w:rsidR="002742F8" w:rsidRPr="002742F8" w:rsidTr="002742F8">
        <w:trPr>
          <w:trHeight w:val="918"/>
          <w:jc w:val="center"/>
        </w:trPr>
        <w:tc>
          <w:tcPr>
            <w:tcW w:w="18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 проектирования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Единица измерения основного показателя объекта</w:t>
            </w:r>
          </w:p>
        </w:tc>
        <w:tc>
          <w:tcPr>
            <w:tcW w:w="12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Постоянные величины цены разработки проектной документации тыс. руб.</w:t>
            </w:r>
          </w:p>
        </w:tc>
        <w:tc>
          <w:tcPr>
            <w:tcW w:w="12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Стадии проектирования в процентах от цены</w:t>
            </w:r>
          </w:p>
        </w:tc>
      </w:tr>
      <w:tr w:rsidR="002742F8" w:rsidRPr="002742F8" w:rsidTr="002742F8">
        <w:trPr>
          <w:trHeight w:val="11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РП</w:t>
            </w:r>
          </w:p>
        </w:tc>
      </w:tr>
      <w:tr w:rsidR="002742F8" w:rsidRPr="002742F8" w:rsidTr="002742F8">
        <w:trPr>
          <w:trHeight w:val="170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2742F8" w:rsidRPr="002742F8" w:rsidTr="002742F8">
        <w:trPr>
          <w:trHeight w:val="344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База нефтепродуктов железнодорожная, вместимость, тыс. м</w:t>
            </w:r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68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1 до 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тыс. м</w:t>
            </w:r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1042,62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106,79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158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8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5 " 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1293,42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56,63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93</w:t>
            </w:r>
          </w:p>
        </w:tc>
      </w:tr>
      <w:tr w:rsidR="002742F8" w:rsidRPr="002742F8" w:rsidTr="002742F8">
        <w:trPr>
          <w:trHeight w:val="162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2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20 " 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1562,62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43,17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94</w:t>
            </w:r>
          </w:p>
        </w:tc>
      </w:tr>
      <w:tr w:rsidR="002742F8" w:rsidRPr="002742F8" w:rsidTr="002742F8">
        <w:trPr>
          <w:trHeight w:val="166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50 " 80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2282,62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28,77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95</w:t>
            </w:r>
          </w:p>
        </w:tc>
      </w:tr>
      <w:tr w:rsidR="002742F8" w:rsidRPr="002742F8" w:rsidTr="002742F8">
        <w:trPr>
          <w:trHeight w:val="170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80 " 100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2937,02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20,59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</w:tr>
      <w:tr w:rsidR="002742F8" w:rsidRPr="002742F8" w:rsidTr="002742F8">
        <w:trPr>
          <w:trHeight w:val="174"/>
          <w:jc w:val="center"/>
        </w:trPr>
        <w:tc>
          <w:tcPr>
            <w:tcW w:w="180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100 " 160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3582,02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14,14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</w:tr>
      <w:tr w:rsidR="002742F8" w:rsidRPr="002742F8" w:rsidTr="002742F8">
        <w:trPr>
          <w:trHeight w:val="164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160 " 300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4718,02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7,04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300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5918,02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</w:tr>
      <w:tr w:rsidR="002742F8" w:rsidRPr="002742F8" w:rsidTr="002742F8">
        <w:trPr>
          <w:trHeight w:val="356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 База нефтепродуктов водная, вместимость, тыс. м</w:t>
            </w:r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91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1 до 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1032,10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77,85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95</w:t>
            </w:r>
          </w:p>
        </w:tc>
      </w:tr>
      <w:tr w:rsidR="002742F8" w:rsidRPr="002742F8" w:rsidTr="002742F8">
        <w:trPr>
          <w:trHeight w:val="182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2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10 " 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1241,46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56,91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95</w:t>
            </w:r>
          </w:p>
        </w:tc>
      </w:tr>
      <w:tr w:rsidR="002742F8" w:rsidRPr="002742F8" w:rsidTr="002742F8">
        <w:trPr>
          <w:trHeight w:val="185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5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20 " 50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1575,66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40,20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50 " 80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2393,66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23,84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80 " 100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2990,46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16,38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</w:tr>
      <w:tr w:rsidR="002742F8" w:rsidRPr="002742F8" w:rsidTr="002742F8">
        <w:trPr>
          <w:trHeight w:val="184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100 " 160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3563,46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10,65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"</w:t>
            </w: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160 " 300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4483,46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4,90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18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5359,46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</w:tr>
    </w:tbl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40"/>
          <w:sz w:val="20"/>
          <w:szCs w:val="20"/>
          <w:bdr w:val="none" w:sz="0" w:space="0" w:color="auto" w:frame="1"/>
          <w:lang w:eastAsia="ru-RU"/>
        </w:rPr>
        <w:t>Примечание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 </w:t>
      </w: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При проектировании подземны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х(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заглубленных в грунт или обсыпанных грунтом) резервуаров к ценам применяется</w:t>
      </w:r>
      <w:r w:rsidR="00F768D6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коэффициент 1,2.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bookmarkStart w:id="17" w:name="i182453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ТАБЛИЦА</w:t>
      </w:r>
      <w:proofErr w:type="gramStart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7</w:t>
      </w:r>
      <w:proofErr w:type="gramEnd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 xml:space="preserve"> ПРИЕМНЫЕ ПУНКТЫ ПО СБОРУ ОТРАБОТАННЫХ НЕФТЕПРОДУКТОВ</w:t>
      </w:r>
      <w:bookmarkEnd w:id="17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1830"/>
        <w:gridCol w:w="1348"/>
        <w:gridCol w:w="1251"/>
        <w:gridCol w:w="577"/>
        <w:gridCol w:w="577"/>
        <w:gridCol w:w="866"/>
      </w:tblGrid>
      <w:tr w:rsidR="002742F8" w:rsidRPr="002742F8" w:rsidTr="002742F8">
        <w:trPr>
          <w:trHeight w:val="711"/>
          <w:jc w:val="center"/>
        </w:trPr>
        <w:tc>
          <w:tcPr>
            <w:tcW w:w="15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 проектирования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Единица измерения основного показателя объекта</w:t>
            </w:r>
          </w:p>
        </w:tc>
        <w:tc>
          <w:tcPr>
            <w:tcW w:w="13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Постоянные величины цены разработки проектной документации тыс. руб.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Стадии проектирования в процентах от цены</w:t>
            </w:r>
          </w:p>
        </w:tc>
      </w:tr>
      <w:tr w:rsidR="002742F8" w:rsidRPr="002742F8" w:rsidTr="002742F8">
        <w:trPr>
          <w:trHeight w:val="16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РП</w:t>
            </w:r>
          </w:p>
        </w:tc>
      </w:tr>
      <w:tr w:rsidR="002742F8" w:rsidRPr="002742F8" w:rsidTr="002742F8">
        <w:trPr>
          <w:trHeight w:val="159"/>
          <w:jc w:val="center"/>
        </w:trPr>
        <w:tc>
          <w:tcPr>
            <w:tcW w:w="15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2742F8" w:rsidRPr="002742F8" w:rsidTr="002742F8">
        <w:trPr>
          <w:trHeight w:val="660"/>
          <w:jc w:val="center"/>
        </w:trPr>
        <w:tc>
          <w:tcPr>
            <w:tcW w:w="15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Приемный пункт по сбору отработанных нефтепродуктов, грузооборот, тыс. т/год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18"/>
          <w:jc w:val="center"/>
        </w:trPr>
        <w:tc>
          <w:tcPr>
            <w:tcW w:w="15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2 до 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тыс</w:t>
            </w:r>
            <w:proofErr w:type="spellEnd"/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т/год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397,15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44,03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88</w:t>
            </w:r>
          </w:p>
        </w:tc>
      </w:tr>
      <w:tr w:rsidR="002742F8" w:rsidRPr="002742F8" w:rsidTr="002742F8">
        <w:trPr>
          <w:trHeight w:val="164"/>
          <w:jc w:val="center"/>
        </w:trPr>
        <w:tc>
          <w:tcPr>
            <w:tcW w:w="15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601,25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89</w:t>
            </w:r>
          </w:p>
        </w:tc>
      </w:tr>
    </w:tbl>
    <w:p w:rsidR="00F768D6" w:rsidRDefault="00F768D6" w:rsidP="002742F8">
      <w:pPr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</w:pPr>
      <w:bookmarkStart w:id="18" w:name="i191077"/>
    </w:p>
    <w:p w:rsidR="00F768D6" w:rsidRDefault="00F768D6" w:rsidP="002742F8">
      <w:pPr>
        <w:shd w:val="clear" w:color="auto" w:fill="FFFFFF"/>
        <w:spacing w:after="0" w:line="2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r w:rsidRPr="002742F8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ГЛАВА</w:t>
      </w:r>
      <w:r w:rsidR="00F768D6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t>3 АВТОЗАПРАВОЧНЫЕ СТАНЦИИ</w:t>
      </w:r>
      <w:bookmarkEnd w:id="18"/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проектировании АЗС мощностью, измеряемой количеством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заправок автомобилей в сутки, применяются цены: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387"/>
        <w:gridCol w:w="3673"/>
      </w:tblGrid>
      <w:tr w:rsidR="002742F8" w:rsidRPr="002742F8" w:rsidTr="002742F8">
        <w:trPr>
          <w:jc w:val="center"/>
        </w:trPr>
        <w:tc>
          <w:tcPr>
            <w:tcW w:w="2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250 заправок в сутки</w:t>
            </w:r>
          </w:p>
        </w:tc>
        <w:tc>
          <w:tcPr>
            <w:tcW w:w="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 автомобилей в час</w:t>
            </w:r>
          </w:p>
        </w:tc>
      </w:tr>
      <w:tr w:rsidR="002742F8" w:rsidRPr="002742F8" w:rsidTr="002742F8">
        <w:trPr>
          <w:jc w:val="center"/>
        </w:trPr>
        <w:tc>
          <w:tcPr>
            <w:tcW w:w="2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500 заправок в сутки</w:t>
            </w:r>
          </w:p>
        </w:tc>
        <w:tc>
          <w:tcPr>
            <w:tcW w:w="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135 автомобилей в час</w:t>
            </w:r>
          </w:p>
        </w:tc>
      </w:tr>
      <w:tr w:rsidR="002742F8" w:rsidRPr="002742F8" w:rsidTr="002742F8">
        <w:trPr>
          <w:jc w:val="center"/>
        </w:trPr>
        <w:tc>
          <w:tcPr>
            <w:tcW w:w="2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750 и 1000 заправок в сутки</w:t>
            </w:r>
          </w:p>
        </w:tc>
        <w:tc>
          <w:tcPr>
            <w:tcW w:w="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170 автомобилей в час</w:t>
            </w:r>
          </w:p>
        </w:tc>
      </w:tr>
    </w:tbl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Базовая цена проектных работ для строительства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автозаправочных станций для автомобилей, принадлежащих гражданам, без пунктов</w:t>
      </w:r>
      <w:r w:rsidR="00F768D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технического обслуживания и мойки определяется по пункту 1 таблицы 8.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bookmarkStart w:id="19" w:name="i202069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ТАБЛИЦА8 АВТОЗАПРАВОЧНЫЕ СТАНЦИИ</w:t>
      </w:r>
      <w:bookmarkEnd w:id="19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1516"/>
        <w:gridCol w:w="1209"/>
        <w:gridCol w:w="1113"/>
        <w:gridCol w:w="637"/>
        <w:gridCol w:w="637"/>
        <w:gridCol w:w="1018"/>
      </w:tblGrid>
      <w:tr w:rsidR="002742F8" w:rsidRPr="002742F8" w:rsidTr="002742F8">
        <w:trPr>
          <w:trHeight w:val="868"/>
          <w:jc w:val="center"/>
        </w:trPr>
        <w:tc>
          <w:tcPr>
            <w:tcW w:w="17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 проектирования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Единица измерения основного показателя объекта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Постоянные величины цены разработки проектной документации тыс. руб.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Стадии проектирования в процентах от цены</w:t>
            </w:r>
          </w:p>
        </w:tc>
      </w:tr>
      <w:tr w:rsidR="002742F8" w:rsidRPr="002742F8" w:rsidTr="002742F8">
        <w:trPr>
          <w:trHeight w:val="8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РП</w:t>
            </w:r>
          </w:p>
        </w:tc>
      </w:tr>
      <w:tr w:rsidR="002742F8" w:rsidRPr="002742F8" w:rsidTr="002742F8">
        <w:trPr>
          <w:trHeight w:val="121"/>
          <w:jc w:val="center"/>
        </w:trPr>
        <w:tc>
          <w:tcPr>
            <w:tcW w:w="1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2742F8" w:rsidRPr="002742F8" w:rsidTr="002742F8">
        <w:trPr>
          <w:trHeight w:val="606"/>
          <w:jc w:val="center"/>
        </w:trPr>
        <w:tc>
          <w:tcPr>
            <w:tcW w:w="17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Автозаправочные станции</w:t>
            </w: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Общего пользования, пропускная способность, автомобилей/час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91"/>
          <w:jc w:val="center"/>
        </w:trPr>
        <w:tc>
          <w:tcPr>
            <w:tcW w:w="17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100 до 170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автомобилей/час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237,27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89</w:t>
            </w:r>
          </w:p>
        </w:tc>
      </w:tr>
      <w:tr w:rsidR="002742F8" w:rsidRPr="002742F8" w:rsidTr="002742F8">
        <w:trPr>
          <w:trHeight w:val="908"/>
          <w:jc w:val="center"/>
        </w:trPr>
        <w:tc>
          <w:tcPr>
            <w:tcW w:w="17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</w:t>
            </w:r>
            <w:proofErr w:type="gramEnd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ля обслуживания легковых автомобилей, принадлежащих гражданам (с пунктом технического обслуживания и мойкой), пропускная способность, автомобилей/час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84"/>
          <w:jc w:val="center"/>
        </w:trPr>
        <w:tc>
          <w:tcPr>
            <w:tcW w:w="17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100 до 170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448,02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88</w:t>
            </w:r>
          </w:p>
        </w:tc>
      </w:tr>
      <w:tr w:rsidR="002742F8" w:rsidRPr="002742F8" w:rsidTr="002742F8">
        <w:trPr>
          <w:trHeight w:val="555"/>
          <w:jc w:val="center"/>
        </w:trPr>
        <w:tc>
          <w:tcPr>
            <w:tcW w:w="17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подключением к нефтепродукта проводу, пропускная способность, автомобилей/час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1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135 до 170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324,27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</w:tr>
    </w:tbl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20" w:name="i213247"/>
      <w:r w:rsidRPr="002742F8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t>ГЛАВА</w:t>
      </w:r>
      <w:proofErr w:type="gramStart"/>
      <w:r w:rsidRPr="002742F8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2742F8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t xml:space="preserve"> РЕГЕНЕРАЦИЯ ОТРАБОТАННЫХ НЕФТЕПРОДУКТОВ</w:t>
      </w:r>
      <w:bookmarkEnd w:id="20"/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bookmarkStart w:id="21" w:name="i227280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ТАБЛИЦА</w:t>
      </w:r>
      <w:proofErr w:type="gramStart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9</w:t>
      </w:r>
      <w:proofErr w:type="gramEnd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 xml:space="preserve"> ПУНКТ РЕГЕНЕРАЦИИ ОТРАБОТАННЫХ НЕФТЕПРОДУКТОВ</w:t>
      </w:r>
      <w:bookmarkEnd w:id="21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1830"/>
        <w:gridCol w:w="1252"/>
        <w:gridCol w:w="1347"/>
        <w:gridCol w:w="577"/>
        <w:gridCol w:w="577"/>
        <w:gridCol w:w="866"/>
      </w:tblGrid>
      <w:tr w:rsidR="002742F8" w:rsidRPr="002742F8" w:rsidTr="002742F8">
        <w:trPr>
          <w:trHeight w:val="711"/>
          <w:jc w:val="center"/>
        </w:trPr>
        <w:tc>
          <w:tcPr>
            <w:tcW w:w="15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 проектирования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Единица измерения основного показателя объекта</w:t>
            </w:r>
          </w:p>
        </w:tc>
        <w:tc>
          <w:tcPr>
            <w:tcW w:w="13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Постоянные величины цены разработки проектной документации тыс. руб.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Стадии проектирования в процентах от цены</w:t>
            </w:r>
          </w:p>
        </w:tc>
      </w:tr>
      <w:tr w:rsidR="002742F8" w:rsidRPr="002742F8" w:rsidTr="002742F8">
        <w:trPr>
          <w:trHeight w:val="16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6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РП</w:t>
            </w:r>
          </w:p>
        </w:tc>
      </w:tr>
      <w:tr w:rsidR="002742F8" w:rsidRPr="002742F8" w:rsidTr="002742F8">
        <w:trPr>
          <w:trHeight w:val="159"/>
          <w:jc w:val="center"/>
        </w:trPr>
        <w:tc>
          <w:tcPr>
            <w:tcW w:w="15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2742F8" w:rsidRPr="002742F8" w:rsidTr="002742F8">
        <w:trPr>
          <w:trHeight w:val="530"/>
          <w:jc w:val="center"/>
        </w:trPr>
        <w:tc>
          <w:tcPr>
            <w:tcW w:w="15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Пункт регенерации отработанных нефтепродуктов, грузооборотом, тыс. т/год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16"/>
          <w:jc w:val="center"/>
        </w:trPr>
        <w:tc>
          <w:tcPr>
            <w:tcW w:w="155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6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1,2 до 4,8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тыс</w:t>
            </w:r>
            <w:proofErr w:type="spellEnd"/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т/год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554,53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179,45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87</w:t>
            </w:r>
          </w:p>
        </w:tc>
      </w:tr>
    </w:tbl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22" w:name="i238868"/>
      <w:r w:rsidRPr="002742F8">
        <w:rPr>
          <w:rFonts w:ascii="Times New Roman" w:eastAsia="Times New Roman" w:hAnsi="Times New Roman" w:cs="Times New Roman"/>
          <w:b/>
          <w:bCs/>
          <w:i/>
          <w:iCs/>
          <w:caps/>
          <w:color w:val="333333"/>
          <w:sz w:val="24"/>
          <w:szCs w:val="24"/>
          <w:bdr w:val="none" w:sz="0" w:space="0" w:color="auto" w:frame="1"/>
          <w:lang w:eastAsia="ru-RU"/>
        </w:rPr>
        <w:t>ГЛАВА5 ОТДЕЛЬНЫЕ СООРУЖЕНИЯ ВНЕ КОМПЛЕКСА СТРОЙКИ</w:t>
      </w:r>
      <w:bookmarkEnd w:id="22"/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outlineLvl w:val="2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</w:pPr>
      <w:bookmarkStart w:id="23" w:name="i242436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ТАБЛИЦА10 </w:t>
      </w:r>
      <w:bookmarkStart w:id="24" w:name="i256946"/>
      <w:bookmarkEnd w:id="23"/>
      <w:r w:rsidRPr="002742F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ОТДЕЛЬНЫЕСООРУЖЕНИЯ ВНЕ КОМПЛЕКСА СТРОЙКИ</w:t>
      </w:r>
      <w:bookmarkEnd w:id="2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1714"/>
        <w:gridCol w:w="1049"/>
        <w:gridCol w:w="1049"/>
        <w:gridCol w:w="477"/>
        <w:gridCol w:w="477"/>
        <w:gridCol w:w="762"/>
      </w:tblGrid>
      <w:tr w:rsidR="002742F8" w:rsidRPr="002742F8" w:rsidTr="002742F8">
        <w:trPr>
          <w:trHeight w:val="868"/>
          <w:jc w:val="center"/>
        </w:trPr>
        <w:tc>
          <w:tcPr>
            <w:tcW w:w="20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объекта проектирования</w:t>
            </w:r>
          </w:p>
        </w:tc>
        <w:tc>
          <w:tcPr>
            <w:tcW w:w="9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Единица измерения основного показателя объекта</w:t>
            </w:r>
          </w:p>
        </w:tc>
        <w:tc>
          <w:tcPr>
            <w:tcW w:w="11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Постоянные величины цены разработки проектной документации тыс. руб.</w:t>
            </w:r>
          </w:p>
        </w:tc>
        <w:tc>
          <w:tcPr>
            <w:tcW w:w="9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Стадии проектирования в процентах от цены</w:t>
            </w:r>
          </w:p>
        </w:tc>
      </w:tr>
      <w:tr w:rsidR="002742F8" w:rsidRPr="002742F8" w:rsidTr="002742F8">
        <w:trPr>
          <w:trHeight w:val="8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2F8" w:rsidRPr="002742F8" w:rsidRDefault="002742F8" w:rsidP="00274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8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РП</w:t>
            </w:r>
          </w:p>
        </w:tc>
      </w:tr>
      <w:tr w:rsidR="002742F8" w:rsidRPr="002742F8" w:rsidTr="002742F8">
        <w:trPr>
          <w:trHeight w:val="121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2742F8" w:rsidRPr="002742F8" w:rsidTr="002742F8">
        <w:trPr>
          <w:trHeight w:val="606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Станция полуавтоматического налива светлых нефтепродуктов, количество спаренных наливных устройств, шт.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22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2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2 до 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143,91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24,24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88</w:t>
            </w:r>
          </w:p>
        </w:tc>
      </w:tr>
      <w:tr w:rsidR="002742F8" w:rsidRPr="002742F8" w:rsidTr="002742F8">
        <w:trPr>
          <w:trHeight w:val="399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Молниезащита</w:t>
            </w:r>
            <w:proofErr w:type="spellEnd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резервуарных парков емкостью, тыс. м</w:t>
            </w:r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25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1 до 30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тыс</w:t>
            </w: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gramEnd"/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2742F8" w:rsidRPr="002742F8" w:rsidTr="002742F8">
        <w:trPr>
          <w:trHeight w:val="125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св. 30 до 50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10,4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2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2742F8" w:rsidRPr="002742F8" w:rsidTr="002742F8">
        <w:trPr>
          <w:trHeight w:val="110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0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50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12,9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1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2742F8" w:rsidRPr="002742F8" w:rsidTr="002742F8">
        <w:trPr>
          <w:trHeight w:val="172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2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 Резервуарный парк светлых нефтепродуктов с, наземными резервуарами емкостью, тыс. м</w:t>
            </w:r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72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5 до 10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9,49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4,99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10 " 50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37,59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50 " 80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72,09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80 " 150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95,29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150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221,29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 Резервуарный парк для масел и темных нефтепродуктов с наземными резервуарами емкостью, тыс. м</w:t>
            </w:r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5 до 10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11,39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5,99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10 " 50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45,11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50 " 80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86,51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1,79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80 " 150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114,35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1,44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150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265,55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 Внутриплощадочные технологические трубопроводы нефтебаз емкостью резервуарного парка, тыс. м</w:t>
            </w:r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1 до 10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65,40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</w:t>
            </w:r>
          </w:p>
        </w:tc>
      </w:tr>
      <w:tr w:rsidR="002742F8" w:rsidRPr="002742F8" w:rsidTr="002742F8">
        <w:trPr>
          <w:trHeight w:val="186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6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10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88,96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1,29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8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98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6 Железнодорожные сливо-наливные устройства нефтебаз и железнодорожных пунктов налива (односторонние), протяженность сливо-наливного фронта, </w:t>
            </w: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12 до 84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18,29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95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7 Железнодорожные сливо-наливные устройства нефтебаз и железнодорожных пунктов налива (двухсторонние), протяженность сливо-наливного фронта, </w:t>
            </w: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48 до 180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6,53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93</w:t>
            </w:r>
          </w:p>
        </w:tc>
      </w:tr>
      <w:tr w:rsidR="002742F8" w:rsidRPr="002742F8" w:rsidTr="002742F8">
        <w:trPr>
          <w:trHeight w:val="79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180 до 360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85,73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79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93</w:t>
            </w:r>
          </w:p>
        </w:tc>
      </w:tr>
      <w:tr w:rsidR="002742F8" w:rsidRPr="002742F8" w:rsidTr="002742F8">
        <w:trPr>
          <w:trHeight w:val="395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 Насосные нефтебазы для перекачки нефтепродуктов, производительностью, м</w:t>
            </w:r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/час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600 до 2400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/час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46,50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97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 Электрохимическая защита от коррозии линейной части магистральных нефтепродуктопроводов и отводов от них, площадь защищаемой поверхности, тыс. м</w:t>
            </w:r>
            <w:proofErr w:type="gramStart"/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0,5 до 80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тыс.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4,17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80 "330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4,97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330 " 1330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8,27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0,090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1330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72,11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0,042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 Электрохимическая защита от коррозии нефтебаз, перекачивающих станций и прочих площадок, площадью защищаемой поверхности, тыс. м</w:t>
            </w:r>
            <w:proofErr w:type="gramStart"/>
            <w:r w:rsidRPr="002742F8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4,8 до 15,6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15,6 "24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5,74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24 " 75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6,94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75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12,19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11 Блокировочный трубопровод, протяженностью, </w:t>
            </w:r>
            <w:proofErr w:type="gramStart"/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км</w:t>
            </w:r>
            <w:proofErr w:type="gramEnd"/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6,95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8,23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св. 2 до 7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12,39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5,50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90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7 " 20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33,69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</w:t>
            </w:r>
          </w:p>
        </w:tc>
      </w:tr>
      <w:tr w:rsidR="002742F8" w:rsidRPr="002742F8" w:rsidTr="002742F8">
        <w:trPr>
          <w:trHeight w:val="154"/>
          <w:jc w:val="center"/>
        </w:trPr>
        <w:tc>
          <w:tcPr>
            <w:tcW w:w="205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35,39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42F8" w:rsidRPr="002742F8" w:rsidRDefault="002742F8" w:rsidP="002742F8">
            <w:pPr>
              <w:shd w:val="clear" w:color="auto" w:fill="FFFFFF"/>
              <w:spacing w:after="0" w:line="15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82</w:t>
            </w:r>
          </w:p>
        </w:tc>
      </w:tr>
    </w:tbl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40"/>
          <w:sz w:val="20"/>
          <w:szCs w:val="20"/>
          <w:bdr w:val="none" w:sz="0" w:space="0" w:color="auto" w:frame="1"/>
          <w:lang w:eastAsia="ru-RU"/>
        </w:rPr>
        <w:t>Примечания: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 xml:space="preserve">1При проектировании блокировочного трубопровода в две и более ниток 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базовая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ценапроектирования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второй и последующих ниток определяется дополнительно по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ценамтаблицы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с коэффициентом 0,4 на каждую дополнительную нитку свыше одной.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2При 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трубопроводах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для масел и темных нефтепродуктов к ценам таблицы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применяетсякоэффициент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1,2.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3 Ценами пунктов 3, 4 таблицы не </w:t>
      </w:r>
      <w:proofErr w:type="gram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учтена</w:t>
      </w:r>
      <w:proofErr w:type="gram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стоимостьпроектирования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железобетонных стенок обвалований резервуарных парков.</w:t>
      </w:r>
    </w:p>
    <w:p w:rsidR="002742F8" w:rsidRPr="002742F8" w:rsidRDefault="002742F8" w:rsidP="002742F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25" w:name="i261253"/>
      <w:r w:rsidRPr="002742F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3 ТАБЛИЦЫ ОТНОСИТЕЛЬНОЙ СТОИМОСТИ РАЗРАБОТКИ ПРОЕКТНОЙ ДОКУМЕНТАЦИИ</w:t>
      </w:r>
      <w:bookmarkEnd w:id="25"/>
    </w:p>
    <w:p w:rsidR="002742F8" w:rsidRPr="002742F8" w:rsidRDefault="002742F8" w:rsidP="002742F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(в процентах от цены)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Таблицы относительной стоимости приведены для </w:t>
      </w:r>
      <w:proofErr w:type="spellStart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следующихстадий</w:t>
      </w:r>
      <w:proofErr w:type="spellEnd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проектирования: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проект (П);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рабочая документация (Р);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• рабочий проект (РП).</w:t>
      </w:r>
    </w:p>
    <w:p w:rsidR="002742F8" w:rsidRPr="002742F8" w:rsidRDefault="002742F8" w:rsidP="002742F8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br w:type="page"/>
      </w:r>
      <w:bookmarkStart w:id="26" w:name="i276901"/>
      <w:r w:rsidRPr="002742F8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К</w:t>
      </w:r>
      <w:bookmarkEnd w:id="26"/>
      <w:r w:rsidRPr="002742F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таблицам</w:t>
      </w:r>
      <w:proofErr w:type="gramStart"/>
      <w:r w:rsidRPr="002742F8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1</w:t>
      </w:r>
      <w:proofErr w:type="gramEnd"/>
      <w:r w:rsidRPr="002742F8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÷10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8"/>
        <w:gridCol w:w="618"/>
        <w:gridCol w:w="658"/>
        <w:gridCol w:w="625"/>
        <w:gridCol w:w="555"/>
        <w:gridCol w:w="575"/>
        <w:gridCol w:w="703"/>
        <w:gridCol w:w="619"/>
        <w:gridCol w:w="580"/>
        <w:gridCol w:w="609"/>
        <w:gridCol w:w="613"/>
        <w:gridCol w:w="642"/>
        <w:gridCol w:w="529"/>
        <w:gridCol w:w="545"/>
        <w:gridCol w:w="574"/>
      </w:tblGrid>
      <w:tr w:rsidR="002742F8" w:rsidRPr="002742F8" w:rsidTr="002742F8">
        <w:trPr>
          <w:trHeight w:val="42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 w:type="page"/>
              <w:t>Номер таблицы, номер пункта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Стадия </w:t>
            </w:r>
            <w:proofErr w:type="spellStart"/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проекти-рования</w:t>
            </w:r>
            <w:proofErr w:type="spellEnd"/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Экономи-ческая</w:t>
            </w:r>
            <w:proofErr w:type="spellEnd"/>
            <w:proofErr w:type="gramEnd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эффектив-ность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Технологи-</w:t>
            </w:r>
            <w:proofErr w:type="spell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ческая</w:t>
            </w:r>
            <w:proofErr w:type="spellEnd"/>
            <w:proofErr w:type="gramEnd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часть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Автомати-зация</w:t>
            </w:r>
            <w:proofErr w:type="spellEnd"/>
            <w:proofErr w:type="gramEnd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КИП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Связь и </w:t>
            </w:r>
            <w:proofErr w:type="spellStart"/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сигнали-зация</w:t>
            </w:r>
            <w:proofErr w:type="spellEnd"/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Архитек</w:t>
            </w:r>
            <w:proofErr w:type="spellEnd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турно</w:t>
            </w:r>
            <w:proofErr w:type="spellEnd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-строи-тельная часть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Электро-снабжение</w:t>
            </w:r>
            <w:proofErr w:type="gramEnd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Электрообо-рудование</w:t>
            </w:r>
            <w:proofErr w:type="spellEnd"/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Водоснаб-жение</w:t>
            </w:r>
            <w:proofErr w:type="spellEnd"/>
            <w:proofErr w:type="gramEnd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и канали-</w:t>
            </w:r>
            <w:proofErr w:type="spell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зация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Тепл</w:t>
            </w: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о-</w:t>
            </w:r>
            <w:proofErr w:type="gramEnd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газоснаб-жение</w:t>
            </w:r>
            <w:proofErr w:type="spellEnd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венти-ляция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Генплан и транспорт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Линейные </w:t>
            </w:r>
            <w:proofErr w:type="spellStart"/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соору-жения</w:t>
            </w:r>
            <w:proofErr w:type="spellEnd"/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Электро-химзащита от коррозии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Охрана </w:t>
            </w:r>
            <w:proofErr w:type="spellStart"/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окружа-ющей</w:t>
            </w:r>
            <w:proofErr w:type="spellEnd"/>
            <w:proofErr w:type="gramEnd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при-родной среды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Проект </w:t>
            </w:r>
            <w:proofErr w:type="spellStart"/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органи-зации</w:t>
            </w:r>
            <w:proofErr w:type="spellEnd"/>
            <w:proofErr w:type="gramEnd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строи-</w:t>
            </w:r>
            <w:proofErr w:type="spell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тельства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" w:name="_GoBack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Сметная </w:t>
            </w:r>
            <w:proofErr w:type="spellStart"/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докумен-тация</w:t>
            </w:r>
            <w:bookmarkEnd w:id="27"/>
            <w:proofErr w:type="spellEnd"/>
            <w:proofErr w:type="gramEnd"/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16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Табл.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21,2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39,1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6,6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16,1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43,1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12,8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15,4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43,5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10,5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Табл.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24,8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38,2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5,6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41,6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12,6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19,0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41,8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10,4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Табл. 3,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3,7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36,9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6,4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36,9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6,4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12,3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12,9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6,1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37,5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5,9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Табл. 4,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3,4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38,3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6,5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38,1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6,2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15,5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3,2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39,3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6,3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39,0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5,8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Табл. 5,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78,8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9,5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Табл. 6,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20,7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3,3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38,7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38,4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5,8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19,7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3,5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38,6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6,1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38,6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Табл. 7,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23,4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28,9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4,7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44,5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15,9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4,9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41,9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12,9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5,3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Табл. 8,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12,0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16,0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32,0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6,4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22,3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22,5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9,9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21,4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23,9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9,5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12,8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19,9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22,5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5,1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19,7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19,9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9,1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19,1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21,1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8,6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17,4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17,4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27,9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6,1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22,3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20,9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9,8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21,6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22,1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9,4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Табл. 9,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15,4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15,8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15,2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38,0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5,7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38,0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5,4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ind w:left="-2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Табл. 10,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24,7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19,0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16,8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4,7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27,7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24,7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12,8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26,9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12,7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8,3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24,0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32,0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23,9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67,2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8,9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23,9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65,4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8,9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28,8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17,7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19,7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6,3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20,2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6,3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27,5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18,4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14,0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6,7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20,1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6,4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55,5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19,0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16,3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45,2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6,3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44,9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41,3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6,3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32,5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20,9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3,6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20,3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6,6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20,4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7,5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32,4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20,9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3,7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23,5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8,1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23,4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40,5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7,6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33,0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23,7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23,5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8,2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23,6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40,4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7,6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п.п</w:t>
            </w:r>
            <w:proofErr w:type="spellEnd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 9, 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85,0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 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36,5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34,8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6,0</w:t>
            </w:r>
          </w:p>
        </w:tc>
      </w:tr>
      <w:tr w:rsidR="002742F8" w:rsidRPr="002742F8" w:rsidTr="002742F8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35,7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34,9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1,8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F8" w:rsidRPr="002742F8" w:rsidRDefault="002742F8" w:rsidP="00274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2F8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5,2</w:t>
            </w:r>
          </w:p>
        </w:tc>
      </w:tr>
    </w:tbl>
    <w:p w:rsidR="0022165A" w:rsidRDefault="0022165A"/>
    <w:sectPr w:rsidR="0022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F8"/>
    <w:rsid w:val="0022165A"/>
    <w:rsid w:val="002742F8"/>
    <w:rsid w:val="007359FB"/>
    <w:rsid w:val="00BE1681"/>
    <w:rsid w:val="00F7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4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4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42F8"/>
  </w:style>
  <w:style w:type="character" w:customStyle="1" w:styleId="apple-converted-space">
    <w:name w:val="apple-converted-space"/>
    <w:basedOn w:val="a0"/>
    <w:rsid w:val="002742F8"/>
  </w:style>
  <w:style w:type="paragraph" w:styleId="12">
    <w:name w:val="toc 1"/>
    <w:basedOn w:val="a"/>
    <w:autoRedefine/>
    <w:uiPriority w:val="39"/>
    <w:unhideWhenUsed/>
    <w:rsid w:val="0027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42F8"/>
    <w:rPr>
      <w:color w:val="0000FF"/>
      <w:u w:val="single"/>
    </w:rPr>
  </w:style>
  <w:style w:type="paragraph" w:styleId="21">
    <w:name w:val="toc 2"/>
    <w:basedOn w:val="a"/>
    <w:autoRedefine/>
    <w:uiPriority w:val="39"/>
    <w:semiHidden/>
    <w:unhideWhenUsed/>
    <w:rsid w:val="0027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39"/>
    <w:semiHidden/>
    <w:unhideWhenUsed/>
    <w:rsid w:val="0027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742F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4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4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42F8"/>
  </w:style>
  <w:style w:type="character" w:customStyle="1" w:styleId="apple-converted-space">
    <w:name w:val="apple-converted-space"/>
    <w:basedOn w:val="a0"/>
    <w:rsid w:val="002742F8"/>
  </w:style>
  <w:style w:type="paragraph" w:styleId="12">
    <w:name w:val="toc 1"/>
    <w:basedOn w:val="a"/>
    <w:autoRedefine/>
    <w:uiPriority w:val="39"/>
    <w:unhideWhenUsed/>
    <w:rsid w:val="0027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42F8"/>
    <w:rPr>
      <w:color w:val="0000FF"/>
      <w:u w:val="single"/>
    </w:rPr>
  </w:style>
  <w:style w:type="paragraph" w:styleId="21">
    <w:name w:val="toc 2"/>
    <w:basedOn w:val="a"/>
    <w:autoRedefine/>
    <w:uiPriority w:val="39"/>
    <w:semiHidden/>
    <w:unhideWhenUsed/>
    <w:rsid w:val="0027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39"/>
    <w:semiHidden/>
    <w:unhideWhenUsed/>
    <w:rsid w:val="0027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742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46/46459/index.php" TargetMode="External"/><Relationship Id="rId13" Type="http://schemas.openxmlformats.org/officeDocument/2006/relationships/hyperlink" Target="http://www.ohranatruda.ru/ot_biblio/normativ/data_normativ/46/46459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ranatruda.ru/ot_biblio/normativ/data_normativ/46/46459/index.php" TargetMode="External"/><Relationship Id="rId12" Type="http://schemas.openxmlformats.org/officeDocument/2006/relationships/hyperlink" Target="http://www.ohranatruda.ru/ot_biblio/normativ/data_normativ/46/46459/index.ph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hranatruda.ru/ot_biblio/normativ/data_normativ/46/46459/index.php" TargetMode="External"/><Relationship Id="rId11" Type="http://schemas.openxmlformats.org/officeDocument/2006/relationships/hyperlink" Target="http://www.ohranatruda.ru/ot_biblio/normativ/data_normativ/46/46459/index.php" TargetMode="External"/><Relationship Id="rId5" Type="http://schemas.openxmlformats.org/officeDocument/2006/relationships/hyperlink" Target="http://www.ohranatruda.ru/ot_biblio/normativ/data_normativ/10/10789/index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hranatruda.ru/ot_biblio/normativ/data_normativ/46/46459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/ot_biblio/normativ/data_normativ/46/46459/index.php" TargetMode="External"/><Relationship Id="rId14" Type="http://schemas.openxmlformats.org/officeDocument/2006/relationships/hyperlink" Target="http://www.ohranatruda.ru/ot_biblio/normativ/data_normativ/46/46459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2015-09-29T23:47:00Z</dcterms:created>
  <dcterms:modified xsi:type="dcterms:W3CDTF">2015-09-30T00:44:00Z</dcterms:modified>
</cp:coreProperties>
</file>