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A6" w:rsidRPr="00C637A6" w:rsidRDefault="00C637A6" w:rsidP="00C637A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bookmarkStart w:id="0" w:name="_GoBack"/>
      <w:bookmarkEnd w:id="0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ГОСТ 8020-90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Группа Ж33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</w:t>
      </w:r>
    </w:p>
    <w:p w:rsidR="00C637A6" w:rsidRPr="00C637A6" w:rsidRDefault="00C637A6" w:rsidP="00C637A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МЕЖГОСУДАРСТВЕННЫЙ СТАНДАРТ</w:t>
      </w: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КОНСТРУКЦИИ БЕТОННЫЕ И ЖЕЛЕЗОБЕТОННЫЕ ДЛЯ КОЛОДЦЕВ КАНАЛИЗАЦИОННЫХ, ВОДОПРОВОДНЫХ И ГАЗОПРОВОДНЫХ СЕТЕЙ</w:t>
      </w: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Технические условия</w:t>
      </w: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Concrete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and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reinforced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concrete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structures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for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holes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in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sewage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,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water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and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gas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supply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pipelines</w:t>
      </w:r>
      <w:proofErr w:type="spellEnd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. </w:t>
      </w:r>
      <w:proofErr w:type="spellStart"/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Specifications</w:t>
      </w:r>
      <w:proofErr w:type="spellEnd"/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МКС 91.080.40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ОКП 58 5521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Дата введения 1990-07-01</w:t>
      </w:r>
    </w:p>
    <w:p w:rsidR="00C637A6" w:rsidRPr="00C637A6" w:rsidRDefault="00C637A6" w:rsidP="00C637A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ИНФОРМАЦИОННЫЕ ДАННЫЕ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 РАЗРАБОТАН И ВНЕСЕН Всесоюзным проектным и научно-исследовательским объединением по водоснабжению и канализации ("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Союзводоканалниипроект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") Госстроя СССР и Главным управлением архитектуры и градостроительства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г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.М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осквы</w:t>
      </w:r>
      <w:proofErr w:type="spellEnd"/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2. УТВЕРЖДЕН И ВВЕДЕН В ДЕЙСТВИЕ Постановлением Государственного строительного комитета СССР от 15 января 1990 г. N 1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3. ВЗАМЕН ГОСТ 8020-80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4. ССЫЛОЧНЫЕ НОРМАТИВНО-ТЕХНИЧЕСКИЕ ДОКУМЕНТЫ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C637A6" w:rsidRPr="00C637A6" w:rsidTr="00C637A6">
        <w:trPr>
          <w:trHeight w:val="15"/>
        </w:trPr>
        <w:tc>
          <w:tcPr>
            <w:tcW w:w="5359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4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637A6" w:rsidRPr="00C637A6" w:rsidTr="00C637A6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Обозначение НТД, на </w:t>
            </w:r>
            <w:proofErr w:type="gramStart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который</w:t>
            </w:r>
            <w:proofErr w:type="gramEnd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дана ссылка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 пункта</w:t>
            </w:r>
          </w:p>
        </w:tc>
      </w:tr>
      <w:tr w:rsidR="00C637A6" w:rsidRPr="00C637A6" w:rsidTr="00C637A6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5781-82</w:t>
              </w:r>
            </w:hyperlink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1.3.5, 1.3.8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6727-80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1.3.5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10060.0-95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3.2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8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10060.1-95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3.2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9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10060.2-95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3.2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0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10180-90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3.1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1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10884-94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1.3.5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2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10922-90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1.3.7, 3.5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3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12730.0-78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3.3, 3.4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4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12730.3-78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3.4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5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12730.5-84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3.3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6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13015-2003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1.3.1, 1.3.3, 1.3.11, 1.5.1, 2.1, 2.3, 4.1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7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17624-87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3.1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8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17625-83</w:t>
              </w:r>
            </w:hyperlink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      </w:t>
            </w: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3.6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19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18105-86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3.1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20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22690-88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3.1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21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22904-93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3.6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22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23009-78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1.2.5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23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23858-79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3.5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24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26433.0-85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3.7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25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26433.1-89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3.7</w:t>
            </w:r>
          </w:p>
        </w:tc>
      </w:tr>
      <w:tr w:rsidR="00C637A6" w:rsidRPr="00C637A6" w:rsidTr="00C637A6"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26" w:history="1">
              <w:r w:rsidRPr="00C637A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>ГОСТ 26633-91</w:t>
              </w:r>
            </w:hyperlink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1.3.2</w:t>
            </w:r>
          </w:p>
        </w:tc>
      </w:tr>
    </w:tbl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5. ИЗДАНИЕ (апрель 2004 г.) с Поправкой (ИУС 3-91)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Настоящий стандарт распространяется на бетонные и железобетонные конструкции, изготовляемые из тяжелого бетона и предназначенные для устройства круглых колодцев подземных трубопроводов канализационных, водо- и газопроводных сетей.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Конструкции применяют в соответствии с указаниями рабочих чертежей конкретного трубопровода.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1.ТЕХНИЧЕСКИЕ ТРЕБОВАНИЯ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1.1. Конструкции следует изготовлять в соответствии с требованиями настоящего стандарта и технологической документации, утвержденной предприятием-изготовителем, по рабочим чертежам серий 3.003.1-1/87 и 3.900.1-14.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(Поправка)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1.2. Основные параметры и размеры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1.2.1. Конструкции подразделяют на типы: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КФК - рабочая камера колодца хозяйственно-бытовой (фекальной) канализации;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КДК - то же, внутриквартальных сетей;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КЛК - то же, ливневой канализации;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КЛВ - то же, ливневой канализации, водоприемного;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КВГ - то же, водопроводных и газопроводных сетей;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КС - стеновое кольцо рабочей камеры или горловины колодца;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КО - опорное кольцо;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ПО - опорная плита;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ПД - дорожная плита;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     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ПН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- плита днища;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ПП - плита перекрытия.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1.2.2. Форма и основные размеры конструкций колодцев должны соответствовать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указанным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приложении.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В случаях, предусмотренных рабочими чертежами конкретного трубопровода, конструкции могут иметь закладные изделия, а также отверстия ниши и вырезы, отличающиеся по расположению и размерам от принятых в рабочих чертежах серий 3.003.1-1/87 и 3.900.1-14.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(Поправка)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1.2.3. Показатели расхода бетона и стали на конструкции колодцев должны соответствовать указанным в рабочих чертежах на эти конструкции.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1.2.4. Плиты перекрытий подразделяют на группы по несущей способности в зависимости от заглубления плит и нагрузки на поверхности грунта засыпки согласно указаниям рабочих чертежей.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1.2.5. Конструкции обозначают марками в соответствии с требованиями </w:t>
      </w:r>
      <w:hyperlink r:id="rId27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23009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 Марка конструкций состоит из буквенно-цифровых групп, разделенных дефисами.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В первой группе приводят типоразмер конструкции.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Буквы обозначают тип конструкции, цифры перед буквами - порядковый номер типоразмера (при необходимости), цифры после букв (округленные до целого числа) обозначают (в дециметрах):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для рабочих камер и опорных колец - их внутренний диаметр;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для плит днища и перекрытий - внутренний диаметр колодцев;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для стеновых колец - их внутренний диаметр и высоту;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для опорных и дорожных плит - диаметр отверстия.</w:t>
      </w:r>
      <w:proofErr w:type="gramEnd"/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Во второй группе для плит перекрытий указывают группу по несущей способности.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В третьей группе для плит перекрытий или во второй группе для остальных конструкций указывают: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- для конструкций, эксплуатируемых в условиях воздействия агрессивной среды, - показатель проницаемости бетона, обозначаемый прописной буквой: Н - нормальной проницаемости,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П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- пониженной проницаемости, О - особо низкой проницаемости;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дополнительные конструктивные характеристики (наличие закладных изделий, отверстий, ниш и вырезов), обозначаемые в марке арабскими цифрами или буквами.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Пример условного обозначения (марки) рабочей камеры типа КФК внутренним диаметром 1250 мм: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</w:rPr>
        <w:lastRenderedPageBreak/>
        <w:t>КФК13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То же, стенового кольца внутренним диаметром 2500 мм, высотой 1190 мм: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</w:rPr>
        <w:t>КС25.12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То же, плиты перекрытия, перекрывающей колодец, внутренним диаметром 2000 мм, с отверстием диаметром 1000 мм (типоразмера 2ПП20), второй группы по несущей способности: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</w:rPr>
        <w:t>2ПП20-2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Примечание. Допускается принимать обозначения марок конструкций в соответствии с рабочими чертежами на эти конструкции до их пересмотра.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1.3. Характеристики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1.3.1. Конструкции должны удовлетворять требованиям </w:t>
      </w:r>
      <w:hyperlink r:id="rId28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*: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* На территории Российской Федерации документ не действует. Действует </w:t>
      </w:r>
      <w:hyperlink r:id="rId29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13015-2012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, здесь и далее по тексту. - Примечание изготовителя базы данных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 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-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п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 прочности, жесткости и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трещиностойкости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; при этом требования по испытанию конструкций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нагружением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не предъявляют;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по показателям фактической прочности бетона (в проектном возрасте и отпускной);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по морозостойкости и водонепроницаемости бетона;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по толщине защитного слоя бетона до арматуры;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к маркам сталей для арматурных и закладных изделий, в том числе для монтажных петель;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по защите от коррозии.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1.3.2. Конструкции следует изготовлять из тяжелого бетона по </w:t>
      </w:r>
      <w:hyperlink r:id="rId30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26633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* классов или марок по прочности на сжатие, указанных в рабочих чертежах конструкций.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* На территории Российской Федерации документ не действует. Действует </w:t>
      </w:r>
      <w:hyperlink r:id="rId31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26633-2012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- Примечание изготовителя базы данных.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1.3.3. Нормируемую отпускную прочность бетона принимают равной 70% класса или марки бетона по прочности на сжатие.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Указанная нормируемая отпускная прочность бетона может быть уменьшена или увеличена в соответствии с требованиями </w:t>
      </w:r>
      <w:hyperlink r:id="rId32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1.3.4.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Водопоглощение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бетона конструкций должно соответствовать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установленному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проектной документацией на конкретное сооружение или указанному при заказе конструкций.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1.3.5. Для армирования конструкций применяют арматурную сталь следующих видов и классов: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-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термомеханически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упрочненную стержневую классов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Ат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-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III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С и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Ат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-IVС по </w:t>
      </w:r>
      <w:hyperlink r:id="rId33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10884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*;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     * На территории Российской Федерации документ не действует. Действует </w:t>
      </w:r>
      <w:hyperlink r:id="rId34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10884-94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 - Примечание изготовителя базы данных.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стержневую горячекатаную классов А-I,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А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-II и А-III по </w:t>
      </w:r>
      <w:hyperlink r:id="rId35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5781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- арматурную проволоку класса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Вр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-I по </w:t>
      </w:r>
      <w:hyperlink r:id="rId36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6727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1.3.6. Форма и размеры арматурных и закладных изделий и их положение в конструкциях должны соответствовать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указанным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рабочих чертежах.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1.3.7. Сварные арматурные и закладные изделия должны удовлетворять требованиям </w:t>
      </w:r>
      <w:hyperlink r:id="rId37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10922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*.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* На территории Российской Федерации документ не действует. Действует </w:t>
      </w:r>
      <w:hyperlink r:id="rId38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10922-2012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, здесь и далее по тексту. - Примечание изготовителя базы данных.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1.3.8. В случаях, предусмотренных рабочими чертежами колодцев, внутри стеновых колец должны быть установлены ходовые скобы, расположенные по высоте кольца через 300 мм и выступающие от внутренней поверхности колец на 120 мм.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Ходовые скобы следует изготовлять из арматурной стали классов А-I и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А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-II по </w:t>
      </w:r>
      <w:hyperlink r:id="rId39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5781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По согласованию изготовителя с потребителем стеновые кольца допускается изготовлять без ходовых скоб при условии установки их на строительной площадке.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1.3.9. Ходовые скобы должны быть защищены от коррозии согласно указаниям рабочих чертежей колодцев.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1.3.10. Значения действительных отклонений геометрических параметров конструкций не должны превышать предельных, указанных в табл.1.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                                                      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Таблица 1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В миллиметрах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816"/>
        <w:gridCol w:w="1278"/>
      </w:tblGrid>
      <w:tr w:rsidR="00C637A6" w:rsidRPr="00C637A6" w:rsidTr="00C637A6">
        <w:trPr>
          <w:trHeight w:val="15"/>
        </w:trPr>
        <w:tc>
          <w:tcPr>
            <w:tcW w:w="3881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98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отклонения геометрического параметра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геометрического параметра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Пред</w:t>
            </w:r>
            <w:proofErr w:type="gramStart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  <w:proofErr w:type="gramEnd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</w:t>
            </w:r>
            <w:proofErr w:type="gramEnd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ткл</w:t>
            </w:r>
            <w:proofErr w:type="spellEnd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</w:tr>
      <w:tr w:rsidR="00C637A6" w:rsidRPr="00C637A6" w:rsidTr="00C637A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Отклонение от линейного размера</w:t>
            </w: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Высота (толщина) конструкции: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±5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±8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±10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св. 1000 до 1600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±12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1600 " 2500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±15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2500</w:t>
            </w: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    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±20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Внутренний диаметр рабочих камер, стеновых и опорных колец, наружный диаметр плит перекрытий и днища, диаметр лазов и отверстий для трубопроводов:</w:t>
            </w: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    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1000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±6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св. 1000 до 1600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±8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1600 " 2500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±10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2500</w:t>
            </w: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    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±12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Длина и ширина опорных  и дорожных плит</w:t>
            </w: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    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±10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Положение отверстий и вырезов</w:t>
            </w: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    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Отклонение от плоскостности нижней поверхности плит перекрытий (при измерении от условной плоскости, проходящей через три точки)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Наружный диаметр плит перекрытия: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1000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св. 1000 до 2500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</w:tr>
    </w:tbl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1.3.11. Требования к качеству поверхностей и внешнему виду конструкций - по </w:t>
      </w:r>
      <w:hyperlink r:id="rId40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 При этом качество поверхностей конструкций (за исключением стыковых поверхностей) должно удовлетворять требованиям, установленным для категории А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6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. К поверхностям, образующим стык конструкций, который на строительной площадке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замоноличивается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, предъявляют требования, установленные для категории А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7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Допускается по согласованию изготовителя с потребителем ко всем поверхностям рабочих камер, стеновых и опорных колец предъявлять требования, установленные для категории А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7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1.4. Комплектность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1.4.1. Рабочие камеры поставляют потребителю в комплекте с плитами перекрытия.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1.5. Маркировка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1.5.1. Маркировка конструкций - по </w:t>
      </w:r>
      <w:hyperlink r:id="rId41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 Маркировочные надписи наносят на наружную боковую поверхность конструкций.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2. ПРИЕМКА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2.1. Приемка конструкций - по </w:t>
      </w:r>
      <w:hyperlink r:id="rId42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и настоящему стандарту. При этом конструкции принимают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: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- по результатам периодических испытаний - по показателям морозостойкости, водонепроницаемости и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водопоглощения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бетона;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по результатам приемосдаточных испытаний - по показателям прочности бетона (классу или марке по прочности на сжатие и отпускной прочности), соответствия арматурных и закладных изделий рабочим чертежам, прочности сварных соединений, толщины защитного слоя бетона до арматуры, точности геометрических параметров, качества бетонной поверхности.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Приемку конструкций по прочности, жесткости и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трещиностойкости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осуществляют по 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комплексу нормируемых и проектных показателей в соответствии с требованиями </w:t>
      </w:r>
      <w:hyperlink r:id="rId43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2.2. Приемку конструкций по показателям точности геометрических параметров, толщины защитного слоя бетона до арматуры, качества поверхности проводят по результатам выборочного контроля.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2.3. В документе о качестве конструкций по </w:t>
      </w:r>
      <w:hyperlink r:id="rId44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дополнительно должны быть приведены марки бетона по морозостойкости и водонепроницаемости бетона (если эти показатели оговорены в заказе на изготовление конструкций).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3. МЕТОДЫ КОНТРОЛЯ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3.1. Прочность бетона конструкций определяют по </w:t>
      </w:r>
      <w:hyperlink r:id="rId45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10180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* на серии образцов, изготовленных из бетонной смеси рабочего состава и хранившихся в условиях,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установленных</w:t>
      </w:r>
      <w:hyperlink r:id="rId46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</w:t>
        </w:r>
        <w:proofErr w:type="spellEnd"/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 18105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**.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* На территории Российской Федерации документ не действует. Действует </w:t>
      </w:r>
      <w:hyperlink r:id="rId47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10180-2012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** На территории Российской Федерации документ не действует. Действует </w:t>
      </w:r>
      <w:hyperlink r:id="rId48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18105-2010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 - Примечание изготовителя базы данных.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испытании неразрушающими методами фактическую отпускную прочность бетона на сжатие следует определять ультразвуковым методом по </w:t>
      </w:r>
      <w:hyperlink r:id="rId49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17624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* или приборами механического действия по </w:t>
      </w:r>
      <w:hyperlink r:id="rId50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22690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, а также другими методами, предусмотренными стандартами на методы испытаний бетона.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* На территории Российской Федерации документ не действует. Действует </w:t>
      </w:r>
      <w:hyperlink r:id="rId51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17624-2012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 - Примечание изготовителя базы данных.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3.2. Морозостойкость бетона определяют по </w:t>
      </w:r>
      <w:hyperlink r:id="rId52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10060.0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-</w:t>
      </w:r>
      <w:hyperlink r:id="rId53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10060.2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* на серии образцов, изготовленных из бетонной смеси рабочего состава.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* На территории Российской Федерации документ не действует. Действует </w:t>
      </w:r>
      <w:hyperlink r:id="rId54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10060-2012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 - Примечание изготовителя базы данных.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3.3. Водонепроницаемость бетона определяют по </w:t>
      </w:r>
      <w:hyperlink r:id="rId55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12730.0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и </w:t>
      </w:r>
      <w:hyperlink r:id="rId56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12730.5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3.4.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Водопоглощение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бетона определяют по </w:t>
      </w:r>
      <w:hyperlink r:id="rId57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12730.0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и </w:t>
      </w:r>
      <w:hyperlink r:id="rId58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12730.3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3.5. Сварные арматурные и закладные изделия контролируют по </w:t>
      </w:r>
      <w:hyperlink r:id="rId59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10922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и </w:t>
      </w:r>
      <w:hyperlink r:id="rId60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23858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3.6. Размеры и положение арматурных и закладных изделий, а также толщину защитного слоя бетона до арматуры определяют по </w:t>
      </w:r>
      <w:hyperlink r:id="rId61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17625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или </w:t>
      </w:r>
      <w:hyperlink r:id="rId62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22904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3.7. Размеры, отклонения от плоскостности конструкций, ширину раскрытия поверхностных технологических трещин, размеры раковин, наплывов и </w:t>
      </w:r>
      <w:proofErr w:type="spell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околов</w:t>
      </w:r>
      <w:proofErr w:type="spell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бетона конструкций проверяют методами, установленными </w:t>
      </w:r>
      <w:hyperlink r:id="rId63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26433.0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и </w:t>
      </w:r>
      <w:hyperlink r:id="rId64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26433.1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3.8.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Размеры конструкций проверяют следующим образом: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наружные и внутренние диаметры рабочих камер, стеновых и опорных колец, плит перекрытия и днища измеряют по двум взаимно перпендикулярным диаметрам;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     - толщину стенок рабочих камер и стеновых колец измеряют в четырех местах по двум взаимно перпендикулярным диаметрам;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высоту рабочих камер и стеновых колец измеряют по четырем образующим в двух диаметрально противоположных сечениях;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толщину плит и опорного кольца измеряют в четырех местах по двум взаимно перпендикулярным направлениям.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4. ТРАНСПОРТИРОВАНИЕ И ХРАНЕНИЕ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4.1. Транспортирование и хранение конструкций - по </w:t>
      </w:r>
      <w:hyperlink r:id="rId65" w:history="1">
        <w:r w:rsidRPr="00C637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ГОСТ 13015</w:t>
        </w:r>
      </w:hyperlink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и настоящему стандарту.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4.2. Конструкции транспортируют и хранят в рабочем положении.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4.3. Конструкции следует складировать: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рабочие камеры - в один ряд;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- стеновые кольца - в два ряда по высоте в соответствии со схемой, приведенной на черт.1;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- опорные кольца и плиты - не более чем в шесть рядов по высоте на прокладках (подкладках) в соответствии со схемой, приведенной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на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черт.2.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637A6">
        <w:rPr>
          <w:rFonts w:ascii="Arial" w:eastAsia="Times New Roman" w:hAnsi="Arial" w:cs="Arial"/>
          <w:color w:val="4C4C4C"/>
          <w:spacing w:val="2"/>
          <w:sz w:val="29"/>
          <w:szCs w:val="29"/>
        </w:rPr>
        <w:t>Черт.1. Схема складирования стеновых колец колодцев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Схема складирования стеновых колец колодцев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 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211D8897" wp14:editId="050DC297">
            <wp:extent cx="2686050" cy="2628900"/>
            <wp:effectExtent l="0" t="0" r="0" b="0"/>
            <wp:docPr id="6" name="Рисунок 1" descr="ГОСТ 8020-90 Конструкции бетонные и железобетонные для колодцев канализационных, водопроводных и газопроводных сетей.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Черт.1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637A6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Черт.2. Схема складирования плит перекрытия и днищ колодцев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br/>
        <w:t>Схема складирования плит перекрытия и днищ колодцев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1E5F5971" wp14:editId="4AF70157">
            <wp:extent cx="1990725" cy="2667000"/>
            <wp:effectExtent l="0" t="0" r="9525" b="0"/>
            <wp:docPr id="7" name="Рисунок 2" descr="ГОСТ 8020-90 Конструкции бетонные и железобетонные для колодцев канализационных, водопроводных и газопроводных сетей.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</w:rPr>
        <w:t>1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- прокладки (подкладки); </w:t>
      </w:r>
      <w:r w:rsidRPr="00C637A6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</w:rPr>
        <w:t>2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 - монтажные петли.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Черт.2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Допускаются другие схемы складирования при условии обеспечения сохранности конструкций и соблюдения требований безопасности.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</w:p>
    <w:p w:rsidR="00C637A6" w:rsidRPr="00C637A6" w:rsidRDefault="00C637A6" w:rsidP="00C637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637A6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ПРИЛОЖЕНИЕ (обязательное). ФОРМА И ОСНОВНЫЕ РАЗМЕРЫ КОНСТРУКЦИЙ КОЛОДЦЕВ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Обязательное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1741"/>
        <w:gridCol w:w="1005"/>
        <w:gridCol w:w="1005"/>
        <w:gridCol w:w="890"/>
        <w:gridCol w:w="1433"/>
      </w:tblGrid>
      <w:tr w:rsidR="00C637A6" w:rsidRPr="00C637A6" w:rsidTr="00C637A6">
        <w:trPr>
          <w:trHeight w:val="15"/>
        </w:trPr>
        <w:tc>
          <w:tcPr>
            <w:tcW w:w="3881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и форма</w:t>
            </w: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конструкции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Типоразмер конструкции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Размеры, </w:t>
            </w:r>
            <w:proofErr w:type="gramStart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мм</w:t>
            </w:r>
            <w:proofErr w:type="gramEnd"/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15471DC" wp14:editId="2FA0DAB7">
                      <wp:extent cx="161925" cy="200025"/>
                      <wp:effectExtent l="0" t="0" r="0" b="0"/>
                      <wp:docPr id="5" name="AutoShape 3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ГОСТ 8020-90 Конструкции бетонные и железобетонные для колодцев канализационных, водопроводных и газопроводных сетей. Технические условия" style="width:12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F3C14E2" wp14:editId="7EFA0275">
                      <wp:extent cx="190500" cy="200025"/>
                      <wp:effectExtent l="0" t="0" r="0" b="0"/>
                      <wp:docPr id="4" name="AutoShape 4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ГОСТ 8020-90 Конструкции бетонные и железобетонные для колодцев канализационных, водопроводных и газопроводных сетей. Технические условия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ED946A9" wp14:editId="307890D2">
                      <wp:extent cx="123825" cy="161925"/>
                      <wp:effectExtent l="0" t="0" r="0" b="0"/>
                      <wp:docPr id="3" name="AutoShape 5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ГОСТ 8020-90 Конструкции бетонные и железобетонные для колодцев канализационных, водопроводных и газопроводных сетей. Технические условия" style="width:9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CAA3C2F" wp14:editId="79D39796">
                      <wp:extent cx="314325" cy="161925"/>
                      <wp:effectExtent l="0" t="0" r="0" b="0"/>
                      <wp:docPr id="2" name="AutoShape 6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писание: ГОСТ 8020-90 Конструкции бетонные и железобетонные для колодцев канализационных, водопроводных и газопроводных сетей. Технические условия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или </w:t>
            </w: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56B3E64" wp14:editId="3E45678F">
                      <wp:extent cx="123825" cy="123825"/>
                      <wp:effectExtent l="0" t="0" r="0" b="0"/>
                      <wp:docPr id="1" name="AutoShape 7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ГОСТ 8020-90 Конструкции бетонные и железобетонные для колодцев канализационных, водопроводных и газопроводных сетей. Технические условия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Рабочая камера типов КДК и КФК</w:t>
            </w:r>
          </w:p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lastRenderedPageBreak/>
              <w:drawing>
                <wp:inline distT="0" distB="0" distL="0" distR="0" wp14:anchorId="7169BAE3" wp14:editId="00339699">
                  <wp:extent cx="1209675" cy="2400300"/>
                  <wp:effectExtent l="0" t="0" r="9525" b="0"/>
                  <wp:docPr id="8" name="Рисунок 8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КДК10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1160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1270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КФК10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2410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КФК13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1410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2630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КФК15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1680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2870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КФК20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3110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Рабочая камера типов КЛВ и КЛК</w:t>
            </w:r>
          </w:p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drawing>
                <wp:inline distT="0" distB="0" distL="0" distR="0" wp14:anchorId="1EE860AE" wp14:editId="53D1C88E">
                  <wp:extent cx="1162050" cy="2371725"/>
                  <wp:effectExtent l="0" t="0" r="0" b="9525"/>
                  <wp:docPr id="9" name="Рисунок 9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КЛВ8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960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1550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КЛК10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1160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КЛК13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1410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КЛК15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1680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1980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Рабочая камера типа КВГ</w:t>
            </w:r>
          </w:p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drawing>
                <wp:inline distT="0" distB="0" distL="0" distR="0" wp14:anchorId="3B1F575A" wp14:editId="3C66DFC7">
                  <wp:extent cx="1181100" cy="2238375"/>
                  <wp:effectExtent l="0" t="0" r="0" b="9525"/>
                  <wp:docPr id="10" name="Рисунок 10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КВГ13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1270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1410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1980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КВГ15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1680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КВГ20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КВГ25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Стеновое кольцо рабочей камеры или горловины колодца</w:t>
            </w:r>
          </w:p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drawing>
                <wp:inline distT="0" distB="0" distL="0" distR="0" wp14:anchorId="5AC6A2B9" wp14:editId="115D6914">
                  <wp:extent cx="1333500" cy="2219325"/>
                  <wp:effectExtent l="0" t="0" r="0" b="9525"/>
                  <wp:docPr id="11" name="Рисунок 11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</w:t>
            </w:r>
            <w:proofErr w:type="gramStart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  <w:proofErr w:type="gramEnd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840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</w:t>
            </w:r>
            <w:proofErr w:type="gramStart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  <w:proofErr w:type="gramEnd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.9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КС10.3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1160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КС10.6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КС10.9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КС13.9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1410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КС15.6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1680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КС15.9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КС20.6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КС20.9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КС20.12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КС25.12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1190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Опорное кольцо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</w:t>
            </w:r>
            <w:proofErr w:type="gramStart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drawing>
                <wp:inline distT="0" distB="0" distL="0" distR="0" wp14:anchorId="6BB23ACB" wp14:editId="2F867ABA">
                  <wp:extent cx="1000125" cy="1695450"/>
                  <wp:effectExtent l="0" t="0" r="9525" b="0"/>
                  <wp:docPr id="12" name="Рисунок 12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Опорная плита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1700х1700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lastRenderedPageBreak/>
              <w:drawing>
                <wp:inline distT="0" distB="0" distL="0" distR="0" wp14:anchorId="7D92CEC0" wp14:editId="04129D01">
                  <wp:extent cx="1285875" cy="1990725"/>
                  <wp:effectExtent l="0" t="0" r="9525" b="9525"/>
                  <wp:docPr id="13" name="Рисунок 13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Дорожная плита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ПД</w:t>
            </w:r>
            <w:proofErr w:type="gramStart"/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2500х1750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drawing>
                <wp:inline distT="0" distB="0" distL="0" distR="0" wp14:anchorId="54DE5F4A" wp14:editId="71FA7369">
                  <wp:extent cx="1381125" cy="1752600"/>
                  <wp:effectExtent l="0" t="0" r="9525" b="0"/>
                  <wp:docPr id="14" name="Рисунок 14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ПД10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2800х2000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Плита днища</w:t>
            </w:r>
          </w:p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drawing>
                <wp:inline distT="0" distB="0" distL="0" distR="0" wp14:anchorId="1536A4AC" wp14:editId="6C581D51">
                  <wp:extent cx="1238250" cy="1905000"/>
                  <wp:effectExtent l="0" t="0" r="0" b="0"/>
                  <wp:docPr id="15" name="Рисунок 15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ПН10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ПН15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ПН20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Плита перекрытия для водоприемных колодцев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1ПП8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drawing>
                <wp:inline distT="0" distB="0" distL="0" distR="0" wp14:anchorId="2EC25407" wp14:editId="701E4A89">
                  <wp:extent cx="1285875" cy="1857375"/>
                  <wp:effectExtent l="0" t="0" r="9525" b="9525"/>
                  <wp:docPr id="16" name="Рисунок 16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2ПП8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Плита перекрытия для колодцев канализационных, водо- и </w:t>
            </w: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газопроводных сетей</w:t>
            </w:r>
          </w:p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drawing>
                <wp:inline distT="0" distB="0" distL="0" distR="0" wp14:anchorId="08C92343" wp14:editId="275A64EF">
                  <wp:extent cx="1371600" cy="2143125"/>
                  <wp:effectExtent l="0" t="0" r="0" b="9525"/>
                  <wp:docPr id="17" name="Рисунок 17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ОСТ 8020-90 Конструкции бетонные и железобетонные для колодцев канализационных, водопроводных и газопроводных сетей.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ПП10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1160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1 - ниша (только в плитах типоразмеров 3ПП20 и 2ПП25)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ПП13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1410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275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1ПП15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1680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2ПП15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3ПП15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240; 250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1ПП20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2ПП20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3ПП20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650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1ПП25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C637A6" w:rsidRPr="00C637A6" w:rsidTr="00C637A6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2ПП25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637A6" w:rsidRPr="00C637A6" w:rsidRDefault="00C637A6" w:rsidP="00C637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637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900</w:t>
            </w:r>
          </w:p>
        </w:tc>
      </w:tr>
    </w:tbl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     Примечания: 1. Внутренние поверхности рабочих камер и стеновых колец могут иметь технологический уклон не более 1,5 %. При этом внутренний диаметр и толщина стенки посередине высоты конструкции должны соответствовать </w:t>
      </w:r>
      <w:proofErr w:type="gramStart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указанным</w:t>
      </w:r>
      <w:proofErr w:type="gramEnd"/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рабочих чертежах конструкций.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2. Боковые грани плит, изготовляемых в неразъемных формах, могут иметь технологический уклон не более 10%.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 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3. Допускается увеличивать высоту стеновых колец кратно 300 мм до высоты 1790 мм.</w:t>
      </w:r>
    </w:p>
    <w:p w:rsidR="00C637A6" w:rsidRPr="00C637A6" w:rsidRDefault="00C637A6" w:rsidP="00C637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t>4. Допускается изготовлять до 01.01.93 на действующем оборудовании плиты перекрытий типоразмеров 1ПП20 и 2ПП20 толщиной 150 мм.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     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Электронный текст документа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подготовлен ЗАО "Кодекс" и сверен по: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официальное издание</w:t>
      </w:r>
      <w:r w:rsidRPr="00C637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М.: ИПК Издательство стандартов, 2004</w:t>
      </w:r>
    </w:p>
    <w:p w:rsidR="00A63AAD" w:rsidRDefault="00A63AAD"/>
    <w:sectPr w:rsidR="00A6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A6"/>
    <w:rsid w:val="00A63AAD"/>
    <w:rsid w:val="00C6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56029" TargetMode="External"/><Relationship Id="rId18" Type="http://schemas.openxmlformats.org/officeDocument/2006/relationships/hyperlink" Target="http://docs.cntd.ru/document/901710685" TargetMode="External"/><Relationship Id="rId26" Type="http://schemas.openxmlformats.org/officeDocument/2006/relationships/hyperlink" Target="http://docs.cntd.ru/document/9052221" TargetMode="External"/><Relationship Id="rId39" Type="http://schemas.openxmlformats.org/officeDocument/2006/relationships/hyperlink" Target="http://docs.cntd.ru/document/1200001876" TargetMode="External"/><Relationship Id="rId21" Type="http://schemas.openxmlformats.org/officeDocument/2006/relationships/hyperlink" Target="http://docs.cntd.ru/document/1200000043" TargetMode="External"/><Relationship Id="rId34" Type="http://schemas.openxmlformats.org/officeDocument/2006/relationships/hyperlink" Target="http://docs.cntd.ru/document/1200004018" TargetMode="External"/><Relationship Id="rId42" Type="http://schemas.openxmlformats.org/officeDocument/2006/relationships/hyperlink" Target="http://docs.cntd.ru/document/1200101281" TargetMode="External"/><Relationship Id="rId47" Type="http://schemas.openxmlformats.org/officeDocument/2006/relationships/hyperlink" Target="http://docs.cntd.ru/document/1200100908" TargetMode="External"/><Relationship Id="rId50" Type="http://schemas.openxmlformats.org/officeDocument/2006/relationships/hyperlink" Target="http://docs.cntd.ru/document/901705982" TargetMode="External"/><Relationship Id="rId55" Type="http://schemas.openxmlformats.org/officeDocument/2006/relationships/hyperlink" Target="http://docs.cntd.ru/document/9056029" TargetMode="External"/><Relationship Id="rId63" Type="http://schemas.openxmlformats.org/officeDocument/2006/relationships/hyperlink" Target="http://docs.cntd.ru/document/901708135" TargetMode="External"/><Relationship Id="rId68" Type="http://schemas.openxmlformats.org/officeDocument/2006/relationships/image" Target="media/image3.jpeg"/><Relationship Id="rId76" Type="http://schemas.openxmlformats.org/officeDocument/2006/relationships/image" Target="media/image11.jpeg"/><Relationship Id="rId7" Type="http://schemas.openxmlformats.org/officeDocument/2006/relationships/hyperlink" Target="http://docs.cntd.ru/document/871001054" TargetMode="External"/><Relationship Id="rId71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1200036309" TargetMode="External"/><Relationship Id="rId29" Type="http://schemas.openxmlformats.org/officeDocument/2006/relationships/hyperlink" Target="http://docs.cntd.ru/document/1200101281" TargetMode="External"/><Relationship Id="rId11" Type="http://schemas.openxmlformats.org/officeDocument/2006/relationships/hyperlink" Target="http://docs.cntd.ru/document/1200004018" TargetMode="External"/><Relationship Id="rId24" Type="http://schemas.openxmlformats.org/officeDocument/2006/relationships/hyperlink" Target="http://docs.cntd.ru/document/901708135" TargetMode="External"/><Relationship Id="rId32" Type="http://schemas.openxmlformats.org/officeDocument/2006/relationships/hyperlink" Target="http://docs.cntd.ru/document/1200101281" TargetMode="External"/><Relationship Id="rId37" Type="http://schemas.openxmlformats.org/officeDocument/2006/relationships/hyperlink" Target="http://docs.cntd.ru/document/871001067" TargetMode="External"/><Relationship Id="rId40" Type="http://schemas.openxmlformats.org/officeDocument/2006/relationships/hyperlink" Target="http://docs.cntd.ru/document/1200101281" TargetMode="External"/><Relationship Id="rId45" Type="http://schemas.openxmlformats.org/officeDocument/2006/relationships/hyperlink" Target="http://docs.cntd.ru/document/871001087" TargetMode="External"/><Relationship Id="rId53" Type="http://schemas.openxmlformats.org/officeDocument/2006/relationships/hyperlink" Target="http://docs.cntd.ru/document/871001056" TargetMode="External"/><Relationship Id="rId58" Type="http://schemas.openxmlformats.org/officeDocument/2006/relationships/hyperlink" Target="http://docs.cntd.ru/document/901706262" TargetMode="External"/><Relationship Id="rId66" Type="http://schemas.openxmlformats.org/officeDocument/2006/relationships/image" Target="media/image1.jpeg"/><Relationship Id="rId74" Type="http://schemas.openxmlformats.org/officeDocument/2006/relationships/image" Target="media/image9.jpeg"/><Relationship Id="rId79" Type="http://schemas.openxmlformats.org/officeDocument/2006/relationships/theme" Target="theme/theme1.xml"/><Relationship Id="rId5" Type="http://schemas.openxmlformats.org/officeDocument/2006/relationships/hyperlink" Target="http://docs.cntd.ru/document/1200001876" TargetMode="External"/><Relationship Id="rId61" Type="http://schemas.openxmlformats.org/officeDocument/2006/relationships/hyperlink" Target="http://docs.cntd.ru/document/901710685" TargetMode="External"/><Relationship Id="rId10" Type="http://schemas.openxmlformats.org/officeDocument/2006/relationships/hyperlink" Target="http://docs.cntd.ru/document/871001087" TargetMode="External"/><Relationship Id="rId19" Type="http://schemas.openxmlformats.org/officeDocument/2006/relationships/hyperlink" Target="http://docs.cntd.ru/document/901710695" TargetMode="External"/><Relationship Id="rId31" Type="http://schemas.openxmlformats.org/officeDocument/2006/relationships/hyperlink" Target="http://docs.cntd.ru/document/1200101541" TargetMode="External"/><Relationship Id="rId44" Type="http://schemas.openxmlformats.org/officeDocument/2006/relationships/hyperlink" Target="http://docs.cntd.ru/document/1200101281" TargetMode="External"/><Relationship Id="rId52" Type="http://schemas.openxmlformats.org/officeDocument/2006/relationships/hyperlink" Target="http://docs.cntd.ru/document/871001054" TargetMode="External"/><Relationship Id="rId60" Type="http://schemas.openxmlformats.org/officeDocument/2006/relationships/hyperlink" Target="http://docs.cntd.ru/document/1200000037" TargetMode="External"/><Relationship Id="rId65" Type="http://schemas.openxmlformats.org/officeDocument/2006/relationships/hyperlink" Target="http://docs.cntd.ru/document/1200101281" TargetMode="External"/><Relationship Id="rId73" Type="http://schemas.openxmlformats.org/officeDocument/2006/relationships/image" Target="media/image8.jpe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71001056" TargetMode="External"/><Relationship Id="rId14" Type="http://schemas.openxmlformats.org/officeDocument/2006/relationships/hyperlink" Target="http://docs.cntd.ru/document/901706262" TargetMode="External"/><Relationship Id="rId22" Type="http://schemas.openxmlformats.org/officeDocument/2006/relationships/hyperlink" Target="http://docs.cntd.ru/document/901705974" TargetMode="External"/><Relationship Id="rId27" Type="http://schemas.openxmlformats.org/officeDocument/2006/relationships/hyperlink" Target="http://docs.cntd.ru/document/901705974" TargetMode="External"/><Relationship Id="rId30" Type="http://schemas.openxmlformats.org/officeDocument/2006/relationships/hyperlink" Target="http://docs.cntd.ru/document/9052221" TargetMode="External"/><Relationship Id="rId35" Type="http://schemas.openxmlformats.org/officeDocument/2006/relationships/hyperlink" Target="http://docs.cntd.ru/document/1200001876" TargetMode="External"/><Relationship Id="rId43" Type="http://schemas.openxmlformats.org/officeDocument/2006/relationships/hyperlink" Target="http://docs.cntd.ru/document/1200101281" TargetMode="External"/><Relationship Id="rId48" Type="http://schemas.openxmlformats.org/officeDocument/2006/relationships/hyperlink" Target="http://docs.cntd.ru/document/1200092221" TargetMode="External"/><Relationship Id="rId56" Type="http://schemas.openxmlformats.org/officeDocument/2006/relationships/hyperlink" Target="http://docs.cntd.ru/document/901707639" TargetMode="External"/><Relationship Id="rId64" Type="http://schemas.openxmlformats.org/officeDocument/2006/relationships/hyperlink" Target="http://docs.cntd.ru/document/1200001318" TargetMode="External"/><Relationship Id="rId69" Type="http://schemas.openxmlformats.org/officeDocument/2006/relationships/image" Target="media/image4.jpeg"/><Relationship Id="rId77" Type="http://schemas.openxmlformats.org/officeDocument/2006/relationships/image" Target="media/image12.jpeg"/><Relationship Id="rId8" Type="http://schemas.openxmlformats.org/officeDocument/2006/relationships/hyperlink" Target="http://docs.cntd.ru/document/871001055" TargetMode="External"/><Relationship Id="rId51" Type="http://schemas.openxmlformats.org/officeDocument/2006/relationships/hyperlink" Target="http://docs.cntd.ru/document/1200101539" TargetMode="External"/><Relationship Id="rId72" Type="http://schemas.openxmlformats.org/officeDocument/2006/relationships/image" Target="media/image7.jpeg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871001067" TargetMode="External"/><Relationship Id="rId17" Type="http://schemas.openxmlformats.org/officeDocument/2006/relationships/hyperlink" Target="http://docs.cntd.ru/document/901710686" TargetMode="External"/><Relationship Id="rId25" Type="http://schemas.openxmlformats.org/officeDocument/2006/relationships/hyperlink" Target="http://docs.cntd.ru/document/1200001318" TargetMode="External"/><Relationship Id="rId33" Type="http://schemas.openxmlformats.org/officeDocument/2006/relationships/hyperlink" Target="http://docs.cntd.ru/document/1200004018" TargetMode="External"/><Relationship Id="rId38" Type="http://schemas.openxmlformats.org/officeDocument/2006/relationships/hyperlink" Target="http://docs.cntd.ru/document/1200096702" TargetMode="External"/><Relationship Id="rId46" Type="http://schemas.openxmlformats.org/officeDocument/2006/relationships/hyperlink" Target="http://docs.cntd.ru/document/901710695" TargetMode="External"/><Relationship Id="rId59" Type="http://schemas.openxmlformats.org/officeDocument/2006/relationships/hyperlink" Target="http://docs.cntd.ru/document/1200096702" TargetMode="External"/><Relationship Id="rId67" Type="http://schemas.openxmlformats.org/officeDocument/2006/relationships/image" Target="media/image2.jpeg"/><Relationship Id="rId20" Type="http://schemas.openxmlformats.org/officeDocument/2006/relationships/hyperlink" Target="http://docs.cntd.ru/document/901705982" TargetMode="External"/><Relationship Id="rId41" Type="http://schemas.openxmlformats.org/officeDocument/2006/relationships/hyperlink" Target="http://docs.cntd.ru/document/1200101281" TargetMode="External"/><Relationship Id="rId54" Type="http://schemas.openxmlformats.org/officeDocument/2006/relationships/hyperlink" Target="http://docs.cntd.ru/document/1200100906" TargetMode="External"/><Relationship Id="rId62" Type="http://schemas.openxmlformats.org/officeDocument/2006/relationships/hyperlink" Target="http://docs.cntd.ru/document/1200000043" TargetMode="External"/><Relationship Id="rId70" Type="http://schemas.openxmlformats.org/officeDocument/2006/relationships/image" Target="media/image5.jpeg"/><Relationship Id="rId75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4104" TargetMode="External"/><Relationship Id="rId15" Type="http://schemas.openxmlformats.org/officeDocument/2006/relationships/hyperlink" Target="http://docs.cntd.ru/document/901707639" TargetMode="External"/><Relationship Id="rId23" Type="http://schemas.openxmlformats.org/officeDocument/2006/relationships/hyperlink" Target="http://docs.cntd.ru/document/1200000037" TargetMode="External"/><Relationship Id="rId28" Type="http://schemas.openxmlformats.org/officeDocument/2006/relationships/hyperlink" Target="http://docs.cntd.ru/document/1200036309" TargetMode="External"/><Relationship Id="rId36" Type="http://schemas.openxmlformats.org/officeDocument/2006/relationships/hyperlink" Target="http://docs.cntd.ru/document/1200004104" TargetMode="External"/><Relationship Id="rId49" Type="http://schemas.openxmlformats.org/officeDocument/2006/relationships/hyperlink" Target="http://docs.cntd.ru/document/901710686" TargetMode="External"/><Relationship Id="rId57" Type="http://schemas.openxmlformats.org/officeDocument/2006/relationships/hyperlink" Target="http://docs.cntd.ru/document/9056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2014-08-11T06:41:00Z</dcterms:created>
  <dcterms:modified xsi:type="dcterms:W3CDTF">2014-08-11T06:42:00Z</dcterms:modified>
</cp:coreProperties>
</file>